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B9" w:rsidRDefault="00901288">
      <w:pPr>
        <w:pStyle w:val="Normal1"/>
        <w:jc w:val="center"/>
        <w:rPr>
          <w:b/>
          <w:sz w:val="36"/>
        </w:rPr>
      </w:pPr>
      <w:r>
        <w:rPr>
          <w:b/>
          <w:sz w:val="36"/>
        </w:rPr>
        <w:t>SAMLET SAKSFRAMSTILLING</w:t>
      </w:r>
    </w:p>
    <w:p w:rsidR="00B809B9" w:rsidRDefault="00B809B9">
      <w:pPr>
        <w:pStyle w:val="Normal1"/>
      </w:pPr>
    </w:p>
    <w:p w:rsidR="00B809B9" w:rsidRDefault="00901288">
      <w:pPr>
        <w:pStyle w:val="Normal1"/>
        <w:tabs>
          <w:tab w:val="left" w:pos="4631"/>
          <w:tab w:val="left" w:pos="9262"/>
        </w:tabs>
      </w:pPr>
      <w:r>
        <w:rPr>
          <w:b/>
        </w:rPr>
        <w:t xml:space="preserve">Arkivsak: </w:t>
      </w:r>
      <w:r w:rsidR="00CA7B85">
        <w:t>18</w:t>
      </w:r>
      <w:r>
        <w:t>/</w:t>
      </w:r>
      <w:r w:rsidR="00CA7B85">
        <w:t>112</w:t>
      </w:r>
      <w:r>
        <w:tab/>
      </w:r>
      <w:r>
        <w:rPr>
          <w:b/>
        </w:rPr>
        <w:t xml:space="preserve"> </w:t>
      </w:r>
    </w:p>
    <w:p w:rsidR="00B809B9" w:rsidRDefault="00B809B9">
      <w:pPr>
        <w:pStyle w:val="Normal1"/>
        <w:rPr>
          <w:b/>
        </w:rPr>
      </w:pPr>
    </w:p>
    <w:p w:rsidR="00B809B9" w:rsidRDefault="00CA7B85">
      <w:pPr>
        <w:pStyle w:val="Normal1"/>
        <w:rPr>
          <w:b/>
        </w:rPr>
      </w:pPr>
      <w:r>
        <w:rPr>
          <w:b/>
        </w:rPr>
        <w:t>Skuddpremie på kråke</w:t>
      </w:r>
    </w:p>
    <w:p w:rsidR="00B809B9" w:rsidRDefault="00B809B9">
      <w:pPr>
        <w:pStyle w:val="Normal1"/>
      </w:pPr>
    </w:p>
    <w:p w:rsidR="00B809B9" w:rsidRDefault="00B809B9">
      <w:pPr>
        <w:pStyle w:val="Normal1"/>
      </w:pPr>
    </w:p>
    <w:p w:rsidR="00B809B9" w:rsidRDefault="00901288">
      <w:pPr>
        <w:pStyle w:val="Normal1"/>
        <w:pBdr>
          <w:top w:val="single" w:sz="4" w:space="1" w:color="auto"/>
          <w:bottom w:val="single" w:sz="4" w:space="1" w:color="auto"/>
        </w:pBdr>
        <w:tabs>
          <w:tab w:val="left" w:pos="1771"/>
          <w:tab w:val="left" w:pos="6311"/>
          <w:tab w:val="left" w:pos="9164"/>
        </w:tabs>
      </w:pPr>
      <w:r>
        <w:t xml:space="preserve">Saksbehandler: </w:t>
      </w:r>
      <w:r>
        <w:tab/>
      </w:r>
      <w:r w:rsidR="00CA7B85">
        <w:t>Jørn Høberg</w:t>
      </w:r>
      <w:r>
        <w:tab/>
        <w:t xml:space="preserve">Arkiv:  </w:t>
      </w:r>
    </w:p>
    <w:p w:rsidR="00B809B9" w:rsidRDefault="00901288">
      <w:pPr>
        <w:pStyle w:val="Overskrift1"/>
        <w:tabs>
          <w:tab w:val="left" w:pos="1134"/>
          <w:tab w:val="left" w:pos="6521"/>
        </w:tabs>
      </w:pPr>
      <w:proofErr w:type="spellStart"/>
      <w:r>
        <w:t>Saksnr</w:t>
      </w:r>
      <w:proofErr w:type="spellEnd"/>
      <w:r>
        <w:t>.:</w:t>
      </w:r>
      <w:r>
        <w:tab/>
        <w:t>Utvalg</w:t>
      </w:r>
      <w:r>
        <w:tab/>
        <w:t>Møtedato</w:t>
      </w: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063"/>
        <w:gridCol w:w="5811"/>
        <w:gridCol w:w="2388"/>
      </w:tblGrid>
      <w:tr w:rsidR="00B809B9">
        <w:tc>
          <w:tcPr>
            <w:tcW w:w="1063" w:type="dxa"/>
            <w:tcBorders>
              <w:top w:val="nil"/>
            </w:tcBorders>
          </w:tcPr>
          <w:p w:rsidR="00B809B9" w:rsidRDefault="00CA7B85">
            <w:pPr>
              <w:pStyle w:val="Normal1"/>
              <w:rPr>
                <w:b/>
              </w:rPr>
            </w:pPr>
            <w:r>
              <w:t>46/18</w:t>
            </w:r>
          </w:p>
        </w:tc>
        <w:tc>
          <w:tcPr>
            <w:tcW w:w="5811" w:type="dxa"/>
            <w:tcBorders>
              <w:top w:val="nil"/>
            </w:tcBorders>
          </w:tcPr>
          <w:p w:rsidR="00B809B9" w:rsidRDefault="00CA7B85">
            <w:pPr>
              <w:pStyle w:val="Normal1"/>
              <w:rPr>
                <w:b/>
              </w:rPr>
            </w:pPr>
            <w:r>
              <w:t>Formannskap</w:t>
            </w:r>
          </w:p>
        </w:tc>
        <w:tc>
          <w:tcPr>
            <w:tcW w:w="2388" w:type="dxa"/>
            <w:tcBorders>
              <w:top w:val="nil"/>
            </w:tcBorders>
          </w:tcPr>
          <w:p w:rsidR="00B809B9" w:rsidRDefault="00CA7B85">
            <w:pPr>
              <w:pStyle w:val="Normal1"/>
              <w:rPr>
                <w:b/>
              </w:rPr>
            </w:pPr>
            <w:proofErr w:type="gramStart"/>
            <w:r>
              <w:t>19.06.2018</w:t>
            </w:r>
            <w:proofErr w:type="gramEnd"/>
          </w:p>
        </w:tc>
      </w:tr>
    </w:tbl>
    <w:p w:rsidR="00B809B9" w:rsidRDefault="00B809B9">
      <w:pPr>
        <w:pStyle w:val="Normal1"/>
      </w:pPr>
    </w:p>
    <w:p w:rsidR="00B809B9" w:rsidRDefault="00B809B9">
      <w:pPr>
        <w:pStyle w:val="Normal1"/>
      </w:pPr>
    </w:p>
    <w:p w:rsidR="00B809B9" w:rsidRDefault="00901288">
      <w:pPr>
        <w:pStyle w:val="Normal1"/>
        <w:rPr>
          <w:b/>
          <w:bCs/>
        </w:rPr>
      </w:pPr>
      <w:r>
        <w:rPr>
          <w:b/>
          <w:bCs/>
        </w:rPr>
        <w:t>Innstilling:</w:t>
      </w:r>
    </w:p>
    <w:p w:rsidR="009C463D" w:rsidRPr="00A83AC7" w:rsidRDefault="00CA7B85" w:rsidP="009C463D">
      <w:pPr>
        <w:pStyle w:val="Normal1"/>
      </w:pPr>
      <w:r>
        <w:t xml:space="preserve">Formannskapet </w:t>
      </w:r>
      <w:r w:rsidRPr="00A83AC7">
        <w:t xml:space="preserve">i </w:t>
      </w:r>
      <w:r>
        <w:t>Herøy</w:t>
      </w:r>
      <w:r w:rsidRPr="00A83AC7">
        <w:t xml:space="preserve"> kommune legger forslag til «Forskrift om skuddpremie på kråke, </w:t>
      </w:r>
      <w:proofErr w:type="spellStart"/>
      <w:r>
        <w:t>r</w:t>
      </w:r>
      <w:r w:rsidRPr="00A83AC7">
        <w:t>avn</w:t>
      </w:r>
      <w:proofErr w:type="spellEnd"/>
      <w:r w:rsidRPr="00A83AC7">
        <w:t xml:space="preserve"> og mink i </w:t>
      </w:r>
      <w:r>
        <w:t>Herøy</w:t>
      </w:r>
      <w:r w:rsidRPr="00A83AC7">
        <w:t xml:space="preserve"> kommune, Nordland» ut på høri</w:t>
      </w:r>
      <w:r>
        <w:t>ng. Saken vil bli gjort kjent for berørte parter og organisasjoner. Høringsfristen settes til 01.08</w:t>
      </w:r>
      <w:r w:rsidRPr="00A83AC7">
        <w:t>.</w:t>
      </w:r>
      <w:r>
        <w:t xml:space="preserve"> 2018.</w:t>
      </w:r>
      <w:r w:rsidRPr="00A83AC7">
        <w:t xml:space="preserve"> </w:t>
      </w:r>
    </w:p>
    <w:p w:rsidR="009C463D" w:rsidRDefault="006B4E88" w:rsidP="009C463D">
      <w:pPr>
        <w:pStyle w:val="Normal1"/>
      </w:pPr>
    </w:p>
    <w:p w:rsidR="009C463D" w:rsidRPr="00B0792F" w:rsidRDefault="00CA7B85" w:rsidP="009C463D">
      <w:pPr>
        <w:pStyle w:val="Normal1"/>
        <w:rPr>
          <w:rFonts w:ascii="Helvetica" w:hAnsi="Helvetica" w:cs="Helvetica"/>
        </w:rPr>
      </w:pPr>
      <w:r w:rsidRPr="00A83AC7">
        <w:t>Forslag til forskrift</w:t>
      </w:r>
      <w:r>
        <w:t>:</w:t>
      </w:r>
      <w:r w:rsidRPr="00A83AC7">
        <w:t xml:space="preserve"> </w:t>
      </w:r>
      <w:r w:rsidRPr="00A83AC7">
        <w:br/>
        <w:t xml:space="preserve">Hjemmel: </w:t>
      </w:r>
      <w:r w:rsidRPr="00B0792F">
        <w:rPr>
          <w:rFonts w:ascii="Helvetica" w:hAnsi="Helvetica" w:cs="Helvetica"/>
        </w:rPr>
        <w:t xml:space="preserve">Fastsatt av </w:t>
      </w:r>
      <w:r>
        <w:rPr>
          <w:rFonts w:ascii="Helvetica" w:hAnsi="Helvetica" w:cs="Helvetica"/>
        </w:rPr>
        <w:t>Herøy</w:t>
      </w:r>
      <w:r w:rsidRPr="00B0792F">
        <w:rPr>
          <w:rFonts w:ascii="Helvetica" w:hAnsi="Helvetica" w:cs="Helvetica"/>
        </w:rPr>
        <w:t xml:space="preserve"> kommunestyre </w:t>
      </w:r>
      <w:r>
        <w:rPr>
          <w:rFonts w:ascii="Helvetica" w:hAnsi="Helvetica" w:cs="Helvetica"/>
        </w:rPr>
        <w:t>__</w:t>
      </w:r>
      <w:r w:rsidRPr="00B0792F">
        <w:rPr>
          <w:rFonts w:ascii="Helvetica" w:hAnsi="Helvetica" w:cs="Helvetica"/>
        </w:rPr>
        <w:t>.</w:t>
      </w:r>
      <w:r>
        <w:rPr>
          <w:rFonts w:ascii="Helvetica" w:hAnsi="Helvetica" w:cs="Helvetica"/>
        </w:rPr>
        <w:t>___</w:t>
      </w:r>
      <w:r w:rsidRPr="00B0792F">
        <w:rPr>
          <w:rFonts w:ascii="Helvetica" w:hAnsi="Helvetica" w:cs="Helvetica"/>
        </w:rPr>
        <w:t xml:space="preserve">. </w:t>
      </w:r>
      <w:r>
        <w:rPr>
          <w:rFonts w:ascii="Helvetica" w:hAnsi="Helvetica" w:cs="Helvetica"/>
        </w:rPr>
        <w:t>____</w:t>
      </w:r>
      <w:r w:rsidRPr="00B0792F">
        <w:rPr>
          <w:rFonts w:ascii="Helvetica" w:hAnsi="Helvetica" w:cs="Helvetica"/>
        </w:rPr>
        <w:t xml:space="preserve"> med hjemmel i lov </w:t>
      </w:r>
      <w:r>
        <w:rPr>
          <w:rFonts w:ascii="Helvetica" w:hAnsi="Helvetica" w:cs="Helvetica"/>
        </w:rPr>
        <w:t xml:space="preserve">av </w:t>
      </w:r>
      <w:r w:rsidRPr="00B0792F">
        <w:rPr>
          <w:rFonts w:ascii="Helvetica" w:hAnsi="Helvetica" w:cs="Helvetica"/>
        </w:rPr>
        <w:t xml:space="preserve">29. mai 1981 nr. 38 om jakt og fangst av vilt (viltloven) § 51, samt lov av </w:t>
      </w:r>
      <w:r>
        <w:rPr>
          <w:rFonts w:ascii="Helvetica" w:hAnsi="Helvetica" w:cs="Helvetica"/>
        </w:rPr>
        <w:t xml:space="preserve">19. juni </w:t>
      </w:r>
      <w:r w:rsidRPr="00B0792F">
        <w:rPr>
          <w:rFonts w:ascii="Helvetica" w:hAnsi="Helvetica" w:cs="Helvetica"/>
        </w:rPr>
        <w:t xml:space="preserve">2009 nr. 100 om </w:t>
      </w:r>
      <w:r>
        <w:rPr>
          <w:rFonts w:ascii="Helvetica" w:hAnsi="Helvetica" w:cs="Helvetica"/>
        </w:rPr>
        <w:t>forvaltning av naturens mangfold</w:t>
      </w:r>
      <w:r w:rsidRPr="00B0792F">
        <w:rPr>
          <w:rFonts w:ascii="Helvetica" w:hAnsi="Helvetica" w:cs="Helvetica"/>
        </w:rPr>
        <w:t xml:space="preserve"> § 18, bokstav </w:t>
      </w:r>
      <w:r>
        <w:rPr>
          <w:rFonts w:ascii="Helvetica" w:hAnsi="Helvetica" w:cs="Helvetica"/>
        </w:rPr>
        <w:t xml:space="preserve">a og </w:t>
      </w:r>
      <w:r w:rsidRPr="00B0792F">
        <w:rPr>
          <w:rFonts w:ascii="Helvetica" w:hAnsi="Helvetica" w:cs="Helvetica"/>
        </w:rPr>
        <w:t xml:space="preserve">b. </w:t>
      </w:r>
    </w:p>
    <w:p w:rsidR="009C463D" w:rsidRPr="002A5E7D" w:rsidRDefault="00CA7B85" w:rsidP="009C463D">
      <w:pPr>
        <w:pStyle w:val="Normal1"/>
      </w:pPr>
      <w:r w:rsidRPr="002A5E7D">
        <w:rPr>
          <w:rFonts w:ascii="Helvetica" w:hAnsi="Helvetica" w:cs="Helvetica"/>
        </w:rPr>
        <w:t xml:space="preserve"> </w:t>
      </w:r>
    </w:p>
    <w:p w:rsidR="009C463D" w:rsidRPr="002A5E7D" w:rsidRDefault="00CA7B85" w:rsidP="009C463D">
      <w:pPr>
        <w:pStyle w:val="Normal1"/>
        <w:shd w:val="clear" w:color="auto" w:fill="FFFFFF"/>
        <w:rPr>
          <w:rFonts w:ascii="Helvetica" w:hAnsi="Helvetica" w:cs="Helvetica"/>
        </w:rPr>
      </w:pPr>
      <w:r w:rsidRPr="002A5E7D">
        <w:t>I</w:t>
      </w:r>
      <w:r w:rsidRPr="002A5E7D">
        <w:br/>
      </w:r>
      <w:r w:rsidRPr="002A5E7D">
        <w:rPr>
          <w:rFonts w:ascii="Helvetica" w:hAnsi="Helvetica" w:cs="Helvetica"/>
        </w:rPr>
        <w:t>§ 1. For kråke (</w:t>
      </w:r>
      <w:proofErr w:type="spellStart"/>
      <w:r w:rsidRPr="002A5E7D">
        <w:rPr>
          <w:rFonts w:ascii="Helvetica" w:hAnsi="Helvetica" w:cs="Helvetica"/>
        </w:rPr>
        <w:t>Corvus</w:t>
      </w:r>
      <w:proofErr w:type="spellEnd"/>
      <w:r w:rsidRPr="002A5E7D">
        <w:rPr>
          <w:rFonts w:ascii="Helvetica" w:hAnsi="Helvetica" w:cs="Helvetica"/>
        </w:rPr>
        <w:t xml:space="preserve"> </w:t>
      </w:r>
      <w:proofErr w:type="spellStart"/>
      <w:r w:rsidRPr="002A5E7D">
        <w:rPr>
          <w:rFonts w:ascii="Helvetica" w:hAnsi="Helvetica" w:cs="Helvetica"/>
        </w:rPr>
        <w:t>cornix</w:t>
      </w:r>
      <w:proofErr w:type="spellEnd"/>
      <w:r w:rsidRPr="002A5E7D">
        <w:rPr>
          <w:rFonts w:ascii="Helvetica" w:hAnsi="Helvetica" w:cs="Helvetica"/>
        </w:rPr>
        <w:t xml:space="preserve">), </w:t>
      </w:r>
      <w:proofErr w:type="spellStart"/>
      <w:r w:rsidRPr="002A5E7D">
        <w:rPr>
          <w:rFonts w:ascii="Helvetica" w:hAnsi="Helvetica" w:cs="Helvetica"/>
        </w:rPr>
        <w:t>ravn</w:t>
      </w:r>
      <w:proofErr w:type="spellEnd"/>
      <w:r w:rsidRPr="002A5E7D">
        <w:rPr>
          <w:rFonts w:ascii="Helvetica" w:hAnsi="Helvetica" w:cs="Helvetica"/>
        </w:rPr>
        <w:t xml:space="preserve"> (</w:t>
      </w:r>
      <w:proofErr w:type="spellStart"/>
      <w:r w:rsidRPr="002A5E7D">
        <w:rPr>
          <w:rFonts w:ascii="Helvetica" w:hAnsi="Helvetica" w:cs="Helvetica"/>
        </w:rPr>
        <w:t>Corvus</w:t>
      </w:r>
      <w:proofErr w:type="spellEnd"/>
      <w:r w:rsidRPr="002A5E7D">
        <w:rPr>
          <w:rFonts w:ascii="Helvetica" w:hAnsi="Helvetica" w:cs="Helvetica"/>
        </w:rPr>
        <w:t xml:space="preserve"> </w:t>
      </w:r>
      <w:proofErr w:type="spellStart"/>
      <w:r w:rsidRPr="002A5E7D">
        <w:rPr>
          <w:rFonts w:ascii="Helvetica" w:hAnsi="Helvetica" w:cs="Helvetica"/>
        </w:rPr>
        <w:t>corax</w:t>
      </w:r>
      <w:proofErr w:type="spellEnd"/>
      <w:r w:rsidRPr="002A5E7D">
        <w:rPr>
          <w:rFonts w:ascii="Helvetica" w:hAnsi="Helvetica" w:cs="Helvetica"/>
        </w:rPr>
        <w:t>) og mink (</w:t>
      </w:r>
      <w:proofErr w:type="spellStart"/>
      <w:r w:rsidRPr="002A5E7D">
        <w:rPr>
          <w:rFonts w:ascii="Helvetica" w:hAnsi="Helvetica" w:cs="Helvetica"/>
        </w:rPr>
        <w:t>Neovision</w:t>
      </w:r>
      <w:proofErr w:type="spellEnd"/>
      <w:r w:rsidRPr="002A5E7D">
        <w:rPr>
          <w:rFonts w:ascii="Helvetica" w:hAnsi="Helvetica" w:cs="Helvetica"/>
        </w:rPr>
        <w:t xml:space="preserve"> </w:t>
      </w:r>
      <w:proofErr w:type="spellStart"/>
      <w:r w:rsidRPr="002A5E7D">
        <w:rPr>
          <w:rFonts w:ascii="Helvetica" w:hAnsi="Helvetica" w:cs="Helvetica"/>
        </w:rPr>
        <w:t>vision</w:t>
      </w:r>
      <w:proofErr w:type="spellEnd"/>
      <w:r w:rsidRPr="002A5E7D">
        <w:rPr>
          <w:rFonts w:ascii="Helvetica" w:hAnsi="Helvetica" w:cs="Helvetica"/>
        </w:rPr>
        <w:t xml:space="preserve">) som </w:t>
      </w:r>
      <w:bookmarkStart w:id="0" w:name="_GoBack"/>
      <w:bookmarkEnd w:id="0"/>
      <w:r w:rsidRPr="002A5E7D">
        <w:rPr>
          <w:rFonts w:ascii="Helvetica" w:hAnsi="Helvetica" w:cs="Helvetica"/>
        </w:rPr>
        <w:t xml:space="preserve">felles innenfor </w:t>
      </w:r>
      <w:r>
        <w:rPr>
          <w:rFonts w:ascii="Helvetica" w:hAnsi="Helvetica" w:cs="Helvetica"/>
        </w:rPr>
        <w:t>Herøy</w:t>
      </w:r>
      <w:r w:rsidRPr="002A5E7D">
        <w:rPr>
          <w:rFonts w:ascii="Helvetica" w:hAnsi="Helvetica" w:cs="Helvetica"/>
        </w:rPr>
        <w:t xml:space="preserve"> kommunes grenser utbetaler </w:t>
      </w:r>
      <w:r>
        <w:rPr>
          <w:rFonts w:ascii="Helvetica" w:hAnsi="Helvetica" w:cs="Helvetica"/>
        </w:rPr>
        <w:t>Herøy</w:t>
      </w:r>
      <w:r w:rsidRPr="002A5E7D">
        <w:rPr>
          <w:rFonts w:ascii="Helvetica" w:hAnsi="Helvetica" w:cs="Helvetica"/>
        </w:rPr>
        <w:t xml:space="preserve"> kommune skuddpremie.</w:t>
      </w:r>
    </w:p>
    <w:p w:rsidR="009C463D" w:rsidRPr="002A5E7D" w:rsidRDefault="00CA7B85" w:rsidP="009C463D">
      <w:pPr>
        <w:pStyle w:val="Normal1"/>
        <w:shd w:val="clear" w:color="auto" w:fill="FFFFFF"/>
        <w:rPr>
          <w:rFonts w:ascii="Helvetica" w:hAnsi="Helvetica" w:cs="Helvetica"/>
        </w:rPr>
      </w:pPr>
      <w:r w:rsidRPr="002A5E7D">
        <w:rPr>
          <w:rFonts w:ascii="Helvetica" w:hAnsi="Helvetica" w:cs="Helvetica"/>
        </w:rPr>
        <w:t xml:space="preserve"> </w:t>
      </w:r>
    </w:p>
    <w:p w:rsidR="009C463D" w:rsidRPr="002A5E7D" w:rsidRDefault="00CA7B85" w:rsidP="009C463D">
      <w:pPr>
        <w:pStyle w:val="Normal1"/>
        <w:shd w:val="clear" w:color="auto" w:fill="FFFFFF"/>
        <w:rPr>
          <w:rFonts w:ascii="Helvetica" w:hAnsi="Helvetica" w:cs="Helvetica"/>
        </w:rPr>
      </w:pPr>
      <w:r w:rsidRPr="002A5E7D">
        <w:rPr>
          <w:rFonts w:ascii="Helvetica" w:hAnsi="Helvetica" w:cs="Helvetica"/>
        </w:rPr>
        <w:t>§ 2. Den som krever skuddpremie må legge fram fire føtter av mink. For kråk</w:t>
      </w:r>
      <w:r>
        <w:rPr>
          <w:rFonts w:ascii="Helvetica" w:hAnsi="Helvetica" w:cs="Helvetica"/>
        </w:rPr>
        <w:t>e</w:t>
      </w:r>
      <w:r w:rsidRPr="002A5E7D">
        <w:rPr>
          <w:rFonts w:ascii="Helvetica" w:hAnsi="Helvetica" w:cs="Helvetica"/>
        </w:rPr>
        <w:t xml:space="preserve"> og </w:t>
      </w:r>
      <w:proofErr w:type="spellStart"/>
      <w:r w:rsidRPr="002A5E7D">
        <w:rPr>
          <w:rFonts w:ascii="Helvetica" w:hAnsi="Helvetica" w:cs="Helvetica"/>
        </w:rPr>
        <w:t>ravn</w:t>
      </w:r>
      <w:proofErr w:type="spellEnd"/>
      <w:r w:rsidRPr="002A5E7D">
        <w:rPr>
          <w:rFonts w:ascii="Helvetica" w:hAnsi="Helvetica" w:cs="Helvetica"/>
        </w:rPr>
        <w:t xml:space="preserve"> er det tilstrekkelig at den som krever skuddpremie leverer inn begge beina til fuglen. </w:t>
      </w:r>
    </w:p>
    <w:p w:rsidR="009C463D" w:rsidRPr="002A5E7D" w:rsidRDefault="006B4E88" w:rsidP="009C463D">
      <w:pPr>
        <w:pStyle w:val="Normal1"/>
        <w:shd w:val="clear" w:color="auto" w:fill="FFFFFF"/>
        <w:rPr>
          <w:rFonts w:ascii="Helvetica" w:hAnsi="Helvetica" w:cs="Helvetica"/>
        </w:rPr>
      </w:pPr>
    </w:p>
    <w:p w:rsidR="009C463D" w:rsidRPr="002A5E7D" w:rsidRDefault="00CA7B85" w:rsidP="009C463D">
      <w:pPr>
        <w:pStyle w:val="Normal1"/>
        <w:shd w:val="clear" w:color="auto" w:fill="FFFFFF"/>
        <w:rPr>
          <w:rFonts w:ascii="Helvetica" w:hAnsi="Helvetica" w:cs="Helvetica"/>
        </w:rPr>
      </w:pPr>
      <w:r w:rsidRPr="002A5E7D">
        <w:rPr>
          <w:rFonts w:ascii="Helvetica" w:hAnsi="Helvetica" w:cs="Helvetica"/>
        </w:rPr>
        <w:t xml:space="preserve">§ 3. Den som kommunen bemyndiger til å anvise skuddpremie beholder føttene av mink, kråke og </w:t>
      </w:r>
      <w:proofErr w:type="spellStart"/>
      <w:r w:rsidRPr="002A5E7D">
        <w:rPr>
          <w:rFonts w:ascii="Helvetica" w:hAnsi="Helvetica" w:cs="Helvetica"/>
        </w:rPr>
        <w:t>ravn</w:t>
      </w:r>
      <w:proofErr w:type="spellEnd"/>
      <w:r w:rsidRPr="002A5E7D">
        <w:rPr>
          <w:rFonts w:ascii="Helvetica" w:hAnsi="Helvetica" w:cs="Helvetica"/>
        </w:rPr>
        <w:t xml:space="preserve">. Skuddpremie attesteres på landbrukskontoret. </w:t>
      </w:r>
    </w:p>
    <w:p w:rsidR="009C463D" w:rsidRPr="002A5E7D" w:rsidRDefault="006B4E88" w:rsidP="009C463D">
      <w:pPr>
        <w:pStyle w:val="Normal1"/>
        <w:shd w:val="clear" w:color="auto" w:fill="FFFFFF"/>
        <w:rPr>
          <w:rFonts w:ascii="Helvetica" w:hAnsi="Helvetica" w:cs="Helvetica"/>
        </w:rPr>
      </w:pPr>
    </w:p>
    <w:p w:rsidR="009C463D" w:rsidRPr="002A5E7D" w:rsidRDefault="00CA7B85" w:rsidP="009C463D">
      <w:pPr>
        <w:pStyle w:val="Normal1"/>
        <w:shd w:val="clear" w:color="auto" w:fill="FFFFFF"/>
        <w:rPr>
          <w:rFonts w:ascii="Helvetica" w:hAnsi="Helvetica" w:cs="Helvetica"/>
        </w:rPr>
      </w:pPr>
      <w:r w:rsidRPr="002A5E7D">
        <w:rPr>
          <w:rFonts w:ascii="Helvetica" w:hAnsi="Helvetica" w:cs="Helvetica"/>
        </w:rPr>
        <w:t xml:space="preserve">§ 4. Skuddpremiesatsene i </w:t>
      </w:r>
      <w:r>
        <w:rPr>
          <w:rFonts w:ascii="Helvetica" w:hAnsi="Helvetica" w:cs="Helvetica"/>
        </w:rPr>
        <w:t>Herøy</w:t>
      </w:r>
      <w:r w:rsidRPr="002A5E7D">
        <w:rPr>
          <w:rFonts w:ascii="Helvetica" w:hAnsi="Helvetica" w:cs="Helvetica"/>
        </w:rPr>
        <w:t xml:space="preserve"> kommune er:</w:t>
      </w:r>
    </w:p>
    <w:p w:rsidR="009C463D" w:rsidRPr="002A5E7D" w:rsidRDefault="00CA7B85" w:rsidP="009C463D">
      <w:pPr>
        <w:pStyle w:val="Normal1"/>
        <w:shd w:val="clear" w:color="auto" w:fill="FFFFFF"/>
        <w:ind w:firstLine="708"/>
        <w:rPr>
          <w:rFonts w:ascii="Helvetica" w:hAnsi="Helvetica" w:cs="Helvetica"/>
        </w:rPr>
      </w:pPr>
      <w:r>
        <w:rPr>
          <w:rFonts w:ascii="Helvetica" w:hAnsi="Helvetica" w:cs="Helvetica"/>
        </w:rPr>
        <w:t xml:space="preserve">Kråke: </w:t>
      </w:r>
      <w:r w:rsidRPr="002A5E7D">
        <w:rPr>
          <w:rFonts w:ascii="Helvetica" w:hAnsi="Helvetica" w:cs="Helvetica"/>
        </w:rPr>
        <w:t>kroner 75,-</w:t>
      </w:r>
    </w:p>
    <w:p w:rsidR="009C463D" w:rsidRPr="002A5E7D" w:rsidRDefault="00CA7B85" w:rsidP="009C463D">
      <w:pPr>
        <w:pStyle w:val="Normal1"/>
        <w:shd w:val="clear" w:color="auto" w:fill="FFFFFF"/>
        <w:ind w:left="708"/>
        <w:rPr>
          <w:rFonts w:ascii="Helvetica" w:hAnsi="Helvetica" w:cs="Helvetica"/>
        </w:rPr>
      </w:pPr>
      <w:r w:rsidRPr="002A5E7D">
        <w:rPr>
          <w:rFonts w:ascii="Helvetica" w:hAnsi="Helvetica" w:cs="Helvetica"/>
        </w:rPr>
        <w:t xml:space="preserve">Ravn: </w:t>
      </w:r>
      <w:r w:rsidRPr="002A5E7D">
        <w:rPr>
          <w:rFonts w:ascii="Helvetica" w:hAnsi="Helvetica" w:cs="Helvetica"/>
        </w:rPr>
        <w:tab/>
        <w:t>kroner 75,-</w:t>
      </w:r>
      <w:r w:rsidRPr="002A5E7D">
        <w:rPr>
          <w:rFonts w:ascii="Helvetica" w:hAnsi="Helvetica" w:cs="Helvetica"/>
        </w:rPr>
        <w:br/>
        <w:t xml:space="preserve">Mink:  </w:t>
      </w:r>
      <w:r w:rsidRPr="002A5E7D">
        <w:rPr>
          <w:rFonts w:ascii="Helvetica" w:hAnsi="Helvetica" w:cs="Helvetica"/>
        </w:rPr>
        <w:tab/>
        <w:t>kroner 250,-</w:t>
      </w:r>
      <w:r w:rsidRPr="002A5E7D">
        <w:rPr>
          <w:rFonts w:ascii="Helvetica" w:hAnsi="Helvetica" w:cs="Helvetica"/>
        </w:rPr>
        <w:tab/>
      </w:r>
    </w:p>
    <w:p w:rsidR="009C463D" w:rsidRPr="002A5E7D" w:rsidRDefault="00CA7B85" w:rsidP="009C463D">
      <w:pPr>
        <w:pStyle w:val="Normal1"/>
        <w:shd w:val="clear" w:color="auto" w:fill="FFFFFF"/>
        <w:spacing w:before="315" w:after="158"/>
        <w:outlineLvl w:val="2"/>
        <w:rPr>
          <w:rFonts w:ascii="Helvetica" w:hAnsi="Helvetica" w:cs="Helvetica"/>
        </w:rPr>
      </w:pPr>
      <w:r w:rsidRPr="002A5E7D">
        <w:rPr>
          <w:rFonts w:ascii="Helvetica" w:hAnsi="Helvetica" w:cs="Helvetica"/>
        </w:rPr>
        <w:t>II</w:t>
      </w:r>
      <w:r w:rsidRPr="002A5E7D">
        <w:rPr>
          <w:rFonts w:ascii="Helvetica" w:hAnsi="Helvetica" w:cs="Helvetica"/>
        </w:rPr>
        <w:br/>
      </w:r>
      <w:proofErr w:type="spellStart"/>
      <w:r w:rsidRPr="002A5E7D">
        <w:rPr>
          <w:rFonts w:ascii="Helvetica" w:hAnsi="Helvetica" w:cs="Helvetica"/>
        </w:rPr>
        <w:t>Forskriften</w:t>
      </w:r>
      <w:proofErr w:type="spellEnd"/>
      <w:r w:rsidRPr="002A5E7D">
        <w:rPr>
          <w:rFonts w:ascii="Helvetica" w:hAnsi="Helvetica" w:cs="Helvetica"/>
        </w:rPr>
        <w:t xml:space="preserve"> trer i kraft </w:t>
      </w:r>
      <w:r>
        <w:rPr>
          <w:rFonts w:ascii="Helvetica" w:hAnsi="Helvetica" w:cs="Helvetica"/>
        </w:rPr>
        <w:t xml:space="preserve">01.01. </w:t>
      </w:r>
      <w:r w:rsidRPr="002A5E7D">
        <w:rPr>
          <w:rFonts w:ascii="Helvetica" w:hAnsi="Helvetica" w:cs="Helvetica"/>
        </w:rPr>
        <w:t>2019 og er gjeldende til 31.12.</w:t>
      </w:r>
      <w:r>
        <w:rPr>
          <w:rFonts w:ascii="Helvetica" w:hAnsi="Helvetica" w:cs="Helvetica"/>
        </w:rPr>
        <w:t xml:space="preserve"> </w:t>
      </w:r>
      <w:r w:rsidRPr="002A5E7D">
        <w:rPr>
          <w:rFonts w:ascii="Helvetica" w:hAnsi="Helvetica" w:cs="Helvetica"/>
        </w:rPr>
        <w:t>2021.</w:t>
      </w:r>
    </w:p>
    <w:p w:rsidR="00C362F2" w:rsidRDefault="006B4E88">
      <w:pPr>
        <w:pStyle w:val="Normal1"/>
      </w:pPr>
    </w:p>
    <w:p w:rsidR="00B809B9" w:rsidRDefault="00CA7B85">
      <w:pPr>
        <w:pStyle w:val="Normal1"/>
      </w:pPr>
      <w:r>
        <w:br w:type="page"/>
      </w:r>
    </w:p>
    <w:p w:rsidR="00B809B9" w:rsidRDefault="00CA7B85">
      <w:pPr>
        <w:pStyle w:val="Overskrift1"/>
      </w:pPr>
      <w:r>
        <w:t xml:space="preserve">Behandling/vedtak i Formannskap den </w:t>
      </w:r>
      <w:proofErr w:type="gramStart"/>
      <w:r>
        <w:t>19.06.2018</w:t>
      </w:r>
      <w:proofErr w:type="gramEnd"/>
      <w:r>
        <w:t xml:space="preserve"> sak 46/18</w:t>
      </w:r>
    </w:p>
    <w:p w:rsidR="00B809B9" w:rsidRDefault="00B809B9">
      <w:pPr>
        <w:pStyle w:val="Normal1"/>
      </w:pPr>
    </w:p>
    <w:p w:rsidR="00B809B9" w:rsidRDefault="00CA7B85">
      <w:pPr>
        <w:pStyle w:val="Normal1"/>
        <w:rPr>
          <w:b/>
        </w:rPr>
      </w:pPr>
      <w:r>
        <w:rPr>
          <w:b/>
        </w:rPr>
        <w:t>Behandling:</w:t>
      </w:r>
    </w:p>
    <w:p w:rsidR="00C07538" w:rsidRDefault="00CA7B85">
      <w:pPr>
        <w:pStyle w:val="Normal10"/>
      </w:pPr>
      <w:r>
        <w:t>Rådmannens innstilling tiltres.</w:t>
      </w:r>
    </w:p>
    <w:p w:rsidR="00B809B9" w:rsidRDefault="00B809B9">
      <w:pPr>
        <w:pStyle w:val="Normal1"/>
      </w:pPr>
    </w:p>
    <w:p w:rsidR="00B809B9" w:rsidRDefault="00CA7B85">
      <w:pPr>
        <w:pStyle w:val="Normal1"/>
        <w:rPr>
          <w:b/>
        </w:rPr>
      </w:pPr>
      <w:r>
        <w:rPr>
          <w:b/>
        </w:rPr>
        <w:t>Formannskapets vedtak:</w:t>
      </w:r>
    </w:p>
    <w:p w:rsidR="009C463D" w:rsidRPr="00A83AC7" w:rsidRDefault="00CA7B85" w:rsidP="009C463D">
      <w:pPr>
        <w:pStyle w:val="Normal10"/>
      </w:pPr>
      <w:r>
        <w:t xml:space="preserve">Formannskapet </w:t>
      </w:r>
      <w:r w:rsidRPr="00A83AC7">
        <w:t xml:space="preserve">i </w:t>
      </w:r>
      <w:r>
        <w:t>Herøy</w:t>
      </w:r>
      <w:r w:rsidRPr="00A83AC7">
        <w:t xml:space="preserve"> kommune legger forslag til «Forskrift om skuddpremie på kråke, </w:t>
      </w:r>
      <w:proofErr w:type="spellStart"/>
      <w:r>
        <w:t>r</w:t>
      </w:r>
      <w:r w:rsidRPr="00A83AC7">
        <w:t>avn</w:t>
      </w:r>
      <w:proofErr w:type="spellEnd"/>
      <w:r w:rsidRPr="00A83AC7">
        <w:t xml:space="preserve"> og mink i </w:t>
      </w:r>
      <w:r>
        <w:t>Herøy</w:t>
      </w:r>
      <w:r w:rsidRPr="00A83AC7">
        <w:t xml:space="preserve"> kommune, Nordland» ut på høri</w:t>
      </w:r>
      <w:r>
        <w:t>ng. Saken vil bli gjort kjent for berørte parter og organisasjoner. Høringsfristen settes til 01.08</w:t>
      </w:r>
      <w:r w:rsidRPr="00A83AC7">
        <w:t>.</w:t>
      </w:r>
      <w:r>
        <w:t xml:space="preserve"> 2018.</w:t>
      </w:r>
      <w:r w:rsidRPr="00A83AC7">
        <w:t xml:space="preserve"> </w:t>
      </w:r>
    </w:p>
    <w:p w:rsidR="009C463D" w:rsidRDefault="006B4E88" w:rsidP="009C463D">
      <w:pPr>
        <w:pStyle w:val="Normal10"/>
      </w:pPr>
    </w:p>
    <w:p w:rsidR="009C463D" w:rsidRPr="00B0792F" w:rsidRDefault="00CA7B85" w:rsidP="009C463D">
      <w:pPr>
        <w:pStyle w:val="Normal10"/>
        <w:rPr>
          <w:rFonts w:ascii="Helvetica" w:hAnsi="Helvetica" w:cs="Helvetica"/>
        </w:rPr>
      </w:pPr>
      <w:r w:rsidRPr="00A83AC7">
        <w:t>Forslag til forskrift</w:t>
      </w:r>
      <w:r>
        <w:t>:</w:t>
      </w:r>
      <w:r w:rsidRPr="00A83AC7">
        <w:t xml:space="preserve"> </w:t>
      </w:r>
      <w:r w:rsidRPr="00A83AC7">
        <w:br/>
        <w:t xml:space="preserve">Hjemmel: </w:t>
      </w:r>
      <w:r w:rsidRPr="00B0792F">
        <w:rPr>
          <w:rFonts w:ascii="Helvetica" w:hAnsi="Helvetica" w:cs="Helvetica"/>
        </w:rPr>
        <w:t xml:space="preserve">Fastsatt av </w:t>
      </w:r>
      <w:r>
        <w:rPr>
          <w:rFonts w:ascii="Helvetica" w:hAnsi="Helvetica" w:cs="Helvetica"/>
        </w:rPr>
        <w:t>Herøy</w:t>
      </w:r>
      <w:r w:rsidRPr="00B0792F">
        <w:rPr>
          <w:rFonts w:ascii="Helvetica" w:hAnsi="Helvetica" w:cs="Helvetica"/>
        </w:rPr>
        <w:t xml:space="preserve"> kommunestyre </w:t>
      </w:r>
      <w:r>
        <w:rPr>
          <w:rFonts w:ascii="Helvetica" w:hAnsi="Helvetica" w:cs="Helvetica"/>
        </w:rPr>
        <w:t>__</w:t>
      </w:r>
      <w:r w:rsidRPr="00B0792F">
        <w:rPr>
          <w:rFonts w:ascii="Helvetica" w:hAnsi="Helvetica" w:cs="Helvetica"/>
        </w:rPr>
        <w:t>.</w:t>
      </w:r>
      <w:r>
        <w:rPr>
          <w:rFonts w:ascii="Helvetica" w:hAnsi="Helvetica" w:cs="Helvetica"/>
        </w:rPr>
        <w:t>___</w:t>
      </w:r>
      <w:r w:rsidRPr="00B0792F">
        <w:rPr>
          <w:rFonts w:ascii="Helvetica" w:hAnsi="Helvetica" w:cs="Helvetica"/>
        </w:rPr>
        <w:t xml:space="preserve">. </w:t>
      </w:r>
      <w:r>
        <w:rPr>
          <w:rFonts w:ascii="Helvetica" w:hAnsi="Helvetica" w:cs="Helvetica"/>
        </w:rPr>
        <w:t>____</w:t>
      </w:r>
      <w:r w:rsidRPr="00B0792F">
        <w:rPr>
          <w:rFonts w:ascii="Helvetica" w:hAnsi="Helvetica" w:cs="Helvetica"/>
        </w:rPr>
        <w:t xml:space="preserve"> med hjemmel i lov </w:t>
      </w:r>
      <w:r>
        <w:rPr>
          <w:rFonts w:ascii="Helvetica" w:hAnsi="Helvetica" w:cs="Helvetica"/>
        </w:rPr>
        <w:t xml:space="preserve">av </w:t>
      </w:r>
      <w:r w:rsidRPr="00B0792F">
        <w:rPr>
          <w:rFonts w:ascii="Helvetica" w:hAnsi="Helvetica" w:cs="Helvetica"/>
        </w:rPr>
        <w:t xml:space="preserve">29. mai 1981 nr. 38 om jakt og fangst av vilt (viltloven) § 51, samt lov av </w:t>
      </w:r>
      <w:r>
        <w:rPr>
          <w:rFonts w:ascii="Helvetica" w:hAnsi="Helvetica" w:cs="Helvetica"/>
        </w:rPr>
        <w:t xml:space="preserve">19. juni </w:t>
      </w:r>
      <w:r w:rsidRPr="00B0792F">
        <w:rPr>
          <w:rFonts w:ascii="Helvetica" w:hAnsi="Helvetica" w:cs="Helvetica"/>
        </w:rPr>
        <w:t xml:space="preserve">2009 nr. 100 om </w:t>
      </w:r>
      <w:r>
        <w:rPr>
          <w:rFonts w:ascii="Helvetica" w:hAnsi="Helvetica" w:cs="Helvetica"/>
        </w:rPr>
        <w:t>forvaltning av naturens mangfold</w:t>
      </w:r>
      <w:r w:rsidRPr="00B0792F">
        <w:rPr>
          <w:rFonts w:ascii="Helvetica" w:hAnsi="Helvetica" w:cs="Helvetica"/>
        </w:rPr>
        <w:t xml:space="preserve"> § 18, bokstav </w:t>
      </w:r>
      <w:r>
        <w:rPr>
          <w:rFonts w:ascii="Helvetica" w:hAnsi="Helvetica" w:cs="Helvetica"/>
        </w:rPr>
        <w:t xml:space="preserve">a og </w:t>
      </w:r>
      <w:r w:rsidRPr="00B0792F">
        <w:rPr>
          <w:rFonts w:ascii="Helvetica" w:hAnsi="Helvetica" w:cs="Helvetica"/>
        </w:rPr>
        <w:t xml:space="preserve">b. </w:t>
      </w:r>
    </w:p>
    <w:p w:rsidR="009C463D" w:rsidRPr="002A5E7D" w:rsidRDefault="00CA7B85" w:rsidP="009C463D">
      <w:pPr>
        <w:pStyle w:val="Normal10"/>
      </w:pPr>
      <w:r w:rsidRPr="002A5E7D">
        <w:rPr>
          <w:rFonts w:ascii="Helvetica" w:hAnsi="Helvetica" w:cs="Helvetica"/>
        </w:rPr>
        <w:t xml:space="preserve"> </w:t>
      </w:r>
    </w:p>
    <w:p w:rsidR="009C463D" w:rsidRPr="002A5E7D" w:rsidRDefault="00CA7B85" w:rsidP="009C463D">
      <w:pPr>
        <w:pStyle w:val="Normal10"/>
        <w:shd w:val="clear" w:color="auto" w:fill="FFFFFF"/>
        <w:rPr>
          <w:rFonts w:ascii="Helvetica" w:hAnsi="Helvetica" w:cs="Helvetica"/>
        </w:rPr>
      </w:pPr>
      <w:r w:rsidRPr="002A5E7D">
        <w:t>I</w:t>
      </w:r>
      <w:r w:rsidRPr="002A5E7D">
        <w:br/>
      </w:r>
      <w:r w:rsidRPr="002A5E7D">
        <w:rPr>
          <w:rFonts w:ascii="Helvetica" w:hAnsi="Helvetica" w:cs="Helvetica"/>
        </w:rPr>
        <w:t>§ 1. For kråke (</w:t>
      </w:r>
      <w:proofErr w:type="spellStart"/>
      <w:r w:rsidRPr="002A5E7D">
        <w:rPr>
          <w:rFonts w:ascii="Helvetica" w:hAnsi="Helvetica" w:cs="Helvetica"/>
        </w:rPr>
        <w:t>Corvus</w:t>
      </w:r>
      <w:proofErr w:type="spellEnd"/>
      <w:r w:rsidRPr="002A5E7D">
        <w:rPr>
          <w:rFonts w:ascii="Helvetica" w:hAnsi="Helvetica" w:cs="Helvetica"/>
        </w:rPr>
        <w:t xml:space="preserve"> </w:t>
      </w:r>
      <w:proofErr w:type="spellStart"/>
      <w:r w:rsidRPr="002A5E7D">
        <w:rPr>
          <w:rFonts w:ascii="Helvetica" w:hAnsi="Helvetica" w:cs="Helvetica"/>
        </w:rPr>
        <w:t>cornix</w:t>
      </w:r>
      <w:proofErr w:type="spellEnd"/>
      <w:r w:rsidRPr="002A5E7D">
        <w:rPr>
          <w:rFonts w:ascii="Helvetica" w:hAnsi="Helvetica" w:cs="Helvetica"/>
        </w:rPr>
        <w:t xml:space="preserve">), </w:t>
      </w:r>
      <w:proofErr w:type="spellStart"/>
      <w:r w:rsidRPr="002A5E7D">
        <w:rPr>
          <w:rFonts w:ascii="Helvetica" w:hAnsi="Helvetica" w:cs="Helvetica"/>
        </w:rPr>
        <w:t>ravn</w:t>
      </w:r>
      <w:proofErr w:type="spellEnd"/>
      <w:r w:rsidRPr="002A5E7D">
        <w:rPr>
          <w:rFonts w:ascii="Helvetica" w:hAnsi="Helvetica" w:cs="Helvetica"/>
        </w:rPr>
        <w:t xml:space="preserve"> (</w:t>
      </w:r>
      <w:proofErr w:type="spellStart"/>
      <w:r w:rsidRPr="002A5E7D">
        <w:rPr>
          <w:rFonts w:ascii="Helvetica" w:hAnsi="Helvetica" w:cs="Helvetica"/>
        </w:rPr>
        <w:t>Corvus</w:t>
      </w:r>
      <w:proofErr w:type="spellEnd"/>
      <w:r w:rsidRPr="002A5E7D">
        <w:rPr>
          <w:rFonts w:ascii="Helvetica" w:hAnsi="Helvetica" w:cs="Helvetica"/>
        </w:rPr>
        <w:t xml:space="preserve"> </w:t>
      </w:r>
      <w:proofErr w:type="spellStart"/>
      <w:r w:rsidRPr="002A5E7D">
        <w:rPr>
          <w:rFonts w:ascii="Helvetica" w:hAnsi="Helvetica" w:cs="Helvetica"/>
        </w:rPr>
        <w:t>corax</w:t>
      </w:r>
      <w:proofErr w:type="spellEnd"/>
      <w:r w:rsidRPr="002A5E7D">
        <w:rPr>
          <w:rFonts w:ascii="Helvetica" w:hAnsi="Helvetica" w:cs="Helvetica"/>
        </w:rPr>
        <w:t>) og mink (</w:t>
      </w:r>
      <w:proofErr w:type="spellStart"/>
      <w:r w:rsidRPr="002A5E7D">
        <w:rPr>
          <w:rFonts w:ascii="Helvetica" w:hAnsi="Helvetica" w:cs="Helvetica"/>
        </w:rPr>
        <w:t>Neovision</w:t>
      </w:r>
      <w:proofErr w:type="spellEnd"/>
      <w:r w:rsidRPr="002A5E7D">
        <w:rPr>
          <w:rFonts w:ascii="Helvetica" w:hAnsi="Helvetica" w:cs="Helvetica"/>
        </w:rPr>
        <w:t xml:space="preserve"> </w:t>
      </w:r>
      <w:proofErr w:type="spellStart"/>
      <w:r w:rsidRPr="002A5E7D">
        <w:rPr>
          <w:rFonts w:ascii="Helvetica" w:hAnsi="Helvetica" w:cs="Helvetica"/>
        </w:rPr>
        <w:t>vision</w:t>
      </w:r>
      <w:proofErr w:type="spellEnd"/>
      <w:r w:rsidRPr="002A5E7D">
        <w:rPr>
          <w:rFonts w:ascii="Helvetica" w:hAnsi="Helvetica" w:cs="Helvetica"/>
        </w:rPr>
        <w:t xml:space="preserve">) som felles innenfor </w:t>
      </w:r>
      <w:r>
        <w:rPr>
          <w:rFonts w:ascii="Helvetica" w:hAnsi="Helvetica" w:cs="Helvetica"/>
        </w:rPr>
        <w:t>Herøy</w:t>
      </w:r>
      <w:r w:rsidRPr="002A5E7D">
        <w:rPr>
          <w:rFonts w:ascii="Helvetica" w:hAnsi="Helvetica" w:cs="Helvetica"/>
        </w:rPr>
        <w:t xml:space="preserve"> kommunes grenser utbetaler </w:t>
      </w:r>
      <w:r>
        <w:rPr>
          <w:rFonts w:ascii="Helvetica" w:hAnsi="Helvetica" w:cs="Helvetica"/>
        </w:rPr>
        <w:t>Herøy</w:t>
      </w:r>
      <w:r w:rsidRPr="002A5E7D">
        <w:rPr>
          <w:rFonts w:ascii="Helvetica" w:hAnsi="Helvetica" w:cs="Helvetica"/>
        </w:rPr>
        <w:t xml:space="preserve"> kommune skuddpremie.</w:t>
      </w:r>
    </w:p>
    <w:p w:rsidR="009C463D" w:rsidRPr="002A5E7D" w:rsidRDefault="00CA7B85" w:rsidP="009C463D">
      <w:pPr>
        <w:pStyle w:val="Normal10"/>
        <w:shd w:val="clear" w:color="auto" w:fill="FFFFFF"/>
        <w:rPr>
          <w:rFonts w:ascii="Helvetica" w:hAnsi="Helvetica" w:cs="Helvetica"/>
        </w:rPr>
      </w:pPr>
      <w:r w:rsidRPr="002A5E7D">
        <w:rPr>
          <w:rFonts w:ascii="Helvetica" w:hAnsi="Helvetica" w:cs="Helvetica"/>
        </w:rPr>
        <w:t xml:space="preserve"> </w:t>
      </w:r>
    </w:p>
    <w:p w:rsidR="009C463D" w:rsidRPr="002A5E7D" w:rsidRDefault="00CA7B85" w:rsidP="009C463D">
      <w:pPr>
        <w:pStyle w:val="Normal10"/>
        <w:shd w:val="clear" w:color="auto" w:fill="FFFFFF"/>
        <w:rPr>
          <w:rFonts w:ascii="Helvetica" w:hAnsi="Helvetica" w:cs="Helvetica"/>
        </w:rPr>
      </w:pPr>
      <w:r w:rsidRPr="002A5E7D">
        <w:rPr>
          <w:rFonts w:ascii="Helvetica" w:hAnsi="Helvetica" w:cs="Helvetica"/>
        </w:rPr>
        <w:t>§ 2. Den som krever skuddpremie må legge fram fire føtter av mink. For kråk</w:t>
      </w:r>
      <w:r>
        <w:rPr>
          <w:rFonts w:ascii="Helvetica" w:hAnsi="Helvetica" w:cs="Helvetica"/>
        </w:rPr>
        <w:t>e</w:t>
      </w:r>
      <w:r w:rsidRPr="002A5E7D">
        <w:rPr>
          <w:rFonts w:ascii="Helvetica" w:hAnsi="Helvetica" w:cs="Helvetica"/>
        </w:rPr>
        <w:t xml:space="preserve"> og </w:t>
      </w:r>
      <w:proofErr w:type="spellStart"/>
      <w:r w:rsidRPr="002A5E7D">
        <w:rPr>
          <w:rFonts w:ascii="Helvetica" w:hAnsi="Helvetica" w:cs="Helvetica"/>
        </w:rPr>
        <w:t>ravn</w:t>
      </w:r>
      <w:proofErr w:type="spellEnd"/>
      <w:r w:rsidRPr="002A5E7D">
        <w:rPr>
          <w:rFonts w:ascii="Helvetica" w:hAnsi="Helvetica" w:cs="Helvetica"/>
        </w:rPr>
        <w:t xml:space="preserve"> er det tilstrekkelig at den som krever skuddpremie leverer inn begge beina til fuglen. </w:t>
      </w:r>
    </w:p>
    <w:p w:rsidR="009C463D" w:rsidRPr="002A5E7D" w:rsidRDefault="006B4E88" w:rsidP="009C463D">
      <w:pPr>
        <w:pStyle w:val="Normal10"/>
        <w:shd w:val="clear" w:color="auto" w:fill="FFFFFF"/>
        <w:rPr>
          <w:rFonts w:ascii="Helvetica" w:hAnsi="Helvetica" w:cs="Helvetica"/>
        </w:rPr>
      </w:pPr>
    </w:p>
    <w:p w:rsidR="009C463D" w:rsidRPr="002A5E7D" w:rsidRDefault="00CA7B85" w:rsidP="009C463D">
      <w:pPr>
        <w:pStyle w:val="Normal10"/>
        <w:shd w:val="clear" w:color="auto" w:fill="FFFFFF"/>
        <w:rPr>
          <w:rFonts w:ascii="Helvetica" w:hAnsi="Helvetica" w:cs="Helvetica"/>
        </w:rPr>
      </w:pPr>
      <w:r w:rsidRPr="002A5E7D">
        <w:rPr>
          <w:rFonts w:ascii="Helvetica" w:hAnsi="Helvetica" w:cs="Helvetica"/>
        </w:rPr>
        <w:t xml:space="preserve">§ 3. Den som kommunen bemyndiger til å anvise skuddpremie beholder føttene av mink, kråke og </w:t>
      </w:r>
      <w:proofErr w:type="spellStart"/>
      <w:r w:rsidRPr="002A5E7D">
        <w:rPr>
          <w:rFonts w:ascii="Helvetica" w:hAnsi="Helvetica" w:cs="Helvetica"/>
        </w:rPr>
        <w:t>ravn</w:t>
      </w:r>
      <w:proofErr w:type="spellEnd"/>
      <w:r w:rsidRPr="002A5E7D">
        <w:rPr>
          <w:rFonts w:ascii="Helvetica" w:hAnsi="Helvetica" w:cs="Helvetica"/>
        </w:rPr>
        <w:t xml:space="preserve">. Skuddpremie attesteres på landbrukskontoret. </w:t>
      </w:r>
    </w:p>
    <w:p w:rsidR="009C463D" w:rsidRPr="002A5E7D" w:rsidRDefault="006B4E88" w:rsidP="009C463D">
      <w:pPr>
        <w:pStyle w:val="Normal10"/>
        <w:shd w:val="clear" w:color="auto" w:fill="FFFFFF"/>
        <w:rPr>
          <w:rFonts w:ascii="Helvetica" w:hAnsi="Helvetica" w:cs="Helvetica"/>
        </w:rPr>
      </w:pPr>
    </w:p>
    <w:p w:rsidR="009C463D" w:rsidRPr="002A5E7D" w:rsidRDefault="00CA7B85" w:rsidP="009C463D">
      <w:pPr>
        <w:pStyle w:val="Normal10"/>
        <w:shd w:val="clear" w:color="auto" w:fill="FFFFFF"/>
        <w:rPr>
          <w:rFonts w:ascii="Helvetica" w:hAnsi="Helvetica" w:cs="Helvetica"/>
        </w:rPr>
      </w:pPr>
      <w:r w:rsidRPr="002A5E7D">
        <w:rPr>
          <w:rFonts w:ascii="Helvetica" w:hAnsi="Helvetica" w:cs="Helvetica"/>
        </w:rPr>
        <w:t xml:space="preserve">§ 4. Skuddpremiesatsene i </w:t>
      </w:r>
      <w:r>
        <w:rPr>
          <w:rFonts w:ascii="Helvetica" w:hAnsi="Helvetica" w:cs="Helvetica"/>
        </w:rPr>
        <w:t>Herøy</w:t>
      </w:r>
      <w:r w:rsidRPr="002A5E7D">
        <w:rPr>
          <w:rFonts w:ascii="Helvetica" w:hAnsi="Helvetica" w:cs="Helvetica"/>
        </w:rPr>
        <w:t xml:space="preserve"> kommune er:</w:t>
      </w:r>
    </w:p>
    <w:p w:rsidR="009C463D" w:rsidRPr="002A5E7D" w:rsidRDefault="00CA7B85" w:rsidP="009C463D">
      <w:pPr>
        <w:pStyle w:val="Normal10"/>
        <w:shd w:val="clear" w:color="auto" w:fill="FFFFFF"/>
        <w:ind w:firstLine="708"/>
        <w:rPr>
          <w:rFonts w:ascii="Helvetica" w:hAnsi="Helvetica" w:cs="Helvetica"/>
        </w:rPr>
      </w:pPr>
      <w:r>
        <w:rPr>
          <w:rFonts w:ascii="Helvetica" w:hAnsi="Helvetica" w:cs="Helvetica"/>
        </w:rPr>
        <w:t xml:space="preserve">Kråke: </w:t>
      </w:r>
      <w:r w:rsidRPr="002A5E7D">
        <w:rPr>
          <w:rFonts w:ascii="Helvetica" w:hAnsi="Helvetica" w:cs="Helvetica"/>
        </w:rPr>
        <w:t>kroner 75,-</w:t>
      </w:r>
    </w:p>
    <w:p w:rsidR="009C463D" w:rsidRPr="002A5E7D" w:rsidRDefault="00CA7B85" w:rsidP="009C463D">
      <w:pPr>
        <w:pStyle w:val="Normal10"/>
        <w:shd w:val="clear" w:color="auto" w:fill="FFFFFF"/>
        <w:ind w:left="708"/>
        <w:rPr>
          <w:rFonts w:ascii="Helvetica" w:hAnsi="Helvetica" w:cs="Helvetica"/>
        </w:rPr>
      </w:pPr>
      <w:r>
        <w:rPr>
          <w:rFonts w:ascii="Helvetica" w:hAnsi="Helvetica" w:cs="Helvetica"/>
        </w:rPr>
        <w:t xml:space="preserve">Ravn: </w:t>
      </w:r>
      <w:r>
        <w:rPr>
          <w:rFonts w:ascii="Helvetica" w:hAnsi="Helvetica" w:cs="Helvetica"/>
        </w:rPr>
        <w:tab/>
        <w:t>kroner 75,-</w:t>
      </w:r>
      <w:r>
        <w:rPr>
          <w:rFonts w:ascii="Helvetica" w:hAnsi="Helvetica" w:cs="Helvetica"/>
        </w:rPr>
        <w:br/>
      </w:r>
      <w:proofErr w:type="gramStart"/>
      <w:r>
        <w:rPr>
          <w:rFonts w:ascii="Helvetica" w:hAnsi="Helvetica" w:cs="Helvetica"/>
        </w:rPr>
        <w:t xml:space="preserve">Mink:  </w:t>
      </w:r>
      <w:r w:rsidRPr="002A5E7D">
        <w:rPr>
          <w:rFonts w:ascii="Helvetica" w:hAnsi="Helvetica" w:cs="Helvetica"/>
        </w:rPr>
        <w:t>kroner</w:t>
      </w:r>
      <w:proofErr w:type="gramEnd"/>
      <w:r w:rsidRPr="002A5E7D">
        <w:rPr>
          <w:rFonts w:ascii="Helvetica" w:hAnsi="Helvetica" w:cs="Helvetica"/>
        </w:rPr>
        <w:t xml:space="preserve"> 250,-</w:t>
      </w:r>
      <w:r w:rsidRPr="002A5E7D">
        <w:rPr>
          <w:rFonts w:ascii="Helvetica" w:hAnsi="Helvetica" w:cs="Helvetica"/>
        </w:rPr>
        <w:tab/>
      </w:r>
    </w:p>
    <w:p w:rsidR="009C463D" w:rsidRPr="002A5E7D" w:rsidRDefault="00CA7B85" w:rsidP="009C463D">
      <w:pPr>
        <w:pStyle w:val="Normal10"/>
        <w:shd w:val="clear" w:color="auto" w:fill="FFFFFF"/>
        <w:spacing w:before="315" w:after="158"/>
        <w:outlineLvl w:val="2"/>
        <w:rPr>
          <w:rFonts w:ascii="Helvetica" w:hAnsi="Helvetica" w:cs="Helvetica"/>
        </w:rPr>
      </w:pPr>
      <w:proofErr w:type="spellStart"/>
      <w:r w:rsidRPr="002A5E7D">
        <w:rPr>
          <w:rFonts w:ascii="Helvetica" w:hAnsi="Helvetica" w:cs="Helvetica"/>
        </w:rPr>
        <w:t>IIForskriften</w:t>
      </w:r>
      <w:proofErr w:type="spellEnd"/>
      <w:r w:rsidRPr="002A5E7D">
        <w:rPr>
          <w:rFonts w:ascii="Helvetica" w:hAnsi="Helvetica" w:cs="Helvetica"/>
        </w:rPr>
        <w:t xml:space="preserve"> trer i kraft </w:t>
      </w:r>
      <w:r>
        <w:rPr>
          <w:rFonts w:ascii="Helvetica" w:hAnsi="Helvetica" w:cs="Helvetica"/>
        </w:rPr>
        <w:t xml:space="preserve">01.01. </w:t>
      </w:r>
      <w:r w:rsidRPr="002A5E7D">
        <w:rPr>
          <w:rFonts w:ascii="Helvetica" w:hAnsi="Helvetica" w:cs="Helvetica"/>
        </w:rPr>
        <w:t>2019 og er gjeldende til 31.12.</w:t>
      </w:r>
      <w:r>
        <w:rPr>
          <w:rFonts w:ascii="Helvetica" w:hAnsi="Helvetica" w:cs="Helvetica"/>
        </w:rPr>
        <w:t xml:space="preserve"> </w:t>
      </w:r>
      <w:r w:rsidRPr="002A5E7D">
        <w:rPr>
          <w:rFonts w:ascii="Helvetica" w:hAnsi="Helvetica" w:cs="Helvetica"/>
        </w:rPr>
        <w:t>2021.</w:t>
      </w:r>
    </w:p>
    <w:p w:rsidR="00B809B9" w:rsidRDefault="00B809B9">
      <w:pPr>
        <w:pStyle w:val="Normal1"/>
      </w:pPr>
    </w:p>
    <w:p w:rsidR="00B809B9" w:rsidRDefault="00B809B9">
      <w:pPr>
        <w:pStyle w:val="Normal1"/>
      </w:pPr>
    </w:p>
    <w:p w:rsidR="00B809B9" w:rsidRDefault="00901288">
      <w:pPr>
        <w:pStyle w:val="Normal1"/>
        <w:rPr>
          <w:b/>
          <w:bCs/>
        </w:rPr>
      </w:pPr>
      <w:r>
        <w:rPr>
          <w:b/>
          <w:bCs/>
        </w:rPr>
        <w:t>Utredning:</w:t>
      </w:r>
    </w:p>
    <w:p w:rsidR="00C362F2" w:rsidRDefault="00CA7B85">
      <w:pPr>
        <w:pStyle w:val="Normal1"/>
        <w:rPr>
          <w:b/>
        </w:rPr>
      </w:pPr>
      <w:r>
        <w:rPr>
          <w:b/>
        </w:rPr>
        <w:t>Saksutredning:</w:t>
      </w:r>
    </w:p>
    <w:p w:rsidR="009C463D" w:rsidRDefault="00CA7B85" w:rsidP="009C463D">
      <w:pPr>
        <w:pStyle w:val="Normal1"/>
        <w:rPr>
          <w:rFonts w:ascii="Helvetica" w:hAnsi="Helvetica" w:cs="Helvetica"/>
          <w:iCs/>
        </w:rPr>
      </w:pPr>
      <w:r w:rsidRPr="00926AD1">
        <w:rPr>
          <w:b/>
        </w:rPr>
        <w:t>I lov om jakt og fangst av vilt</w:t>
      </w:r>
      <w:r w:rsidRPr="00A83AC7">
        <w:t xml:space="preserve"> (viltloven</w:t>
      </w:r>
      <w:r>
        <w:t>)</w:t>
      </w:r>
      <w:r w:rsidRPr="00A83AC7">
        <w:t xml:space="preserve"> står det </w:t>
      </w:r>
      <w:r w:rsidRPr="00926AD1">
        <w:t xml:space="preserve">i </w:t>
      </w:r>
      <w:r w:rsidRPr="00926AD1">
        <w:rPr>
          <w:rFonts w:ascii="Helvetica" w:hAnsi="Helvetica" w:cs="Helvetica"/>
        </w:rPr>
        <w:t>§ 51.</w:t>
      </w:r>
      <w:r w:rsidRPr="00926AD1">
        <w:rPr>
          <w:rFonts w:ascii="Helvetica" w:hAnsi="Helvetica" w:cs="Helvetica"/>
          <w:i/>
          <w:iCs/>
        </w:rPr>
        <w:t>(skuddpremier):</w:t>
      </w:r>
    </w:p>
    <w:p w:rsidR="009C463D" w:rsidRDefault="00CA7B85" w:rsidP="009C463D">
      <w:pPr>
        <w:pStyle w:val="Normal1"/>
        <w:ind w:left="720"/>
        <w:rPr>
          <w:rFonts w:ascii="Helvetica" w:hAnsi="Helvetica" w:cs="Helvetica"/>
        </w:rPr>
      </w:pPr>
      <w:r w:rsidRPr="00AA0147">
        <w:rPr>
          <w:rFonts w:ascii="Helvetica" w:hAnsi="Helvetica" w:cs="Helvetica"/>
          <w:i/>
        </w:rPr>
        <w:t>«Skuddpremie kan bare fastsettes for viltarter som har jakttid og som gjør skade. Fastsettelse av skuddpremie trenger godkjennelse av fylkeskommunen eller den fylkeskommunen i samråd med direktoratet gir fullmakt.»</w:t>
      </w:r>
    </w:p>
    <w:p w:rsidR="009C463D" w:rsidRPr="00A83AC7" w:rsidRDefault="006B4E88" w:rsidP="009C463D">
      <w:pPr>
        <w:pStyle w:val="Normal1"/>
        <w:rPr>
          <w:rFonts w:ascii="Helvetica" w:hAnsi="Helvetica" w:cs="Helvetica"/>
        </w:rPr>
      </w:pPr>
    </w:p>
    <w:p w:rsidR="009C463D" w:rsidRDefault="00CA7B85" w:rsidP="009C463D">
      <w:pPr>
        <w:pStyle w:val="Normal1"/>
        <w:rPr>
          <w:rFonts w:ascii="Helvetica" w:hAnsi="Helvetica" w:cs="Helvetica"/>
        </w:rPr>
      </w:pPr>
      <w:r w:rsidRPr="00A83AC7">
        <w:rPr>
          <w:rFonts w:ascii="Helvetica" w:hAnsi="Helvetica" w:cs="Helvetica"/>
        </w:rPr>
        <w:t>Viltlovens § 51 setter to vilkår for å tillate skuddpremie. For det første må arten det opprettes skuddpremie på ha jakttid. Hvilke arter som har jakttid og jakttidens begynnelse og slutt følger av forskrift av 1. mars 2012 om jakt og fangsttider samt sanking av egg og dun for jaktsesongene fra 1. april 2017 til 31. mars 2022. Viltlovens § 51</w:t>
      </w:r>
      <w:r>
        <w:rPr>
          <w:rFonts w:ascii="Helvetica" w:hAnsi="Helvetica" w:cs="Helvetica"/>
        </w:rPr>
        <w:t xml:space="preserve"> </w:t>
      </w:r>
      <w:r w:rsidRPr="00A83AC7">
        <w:rPr>
          <w:rFonts w:ascii="Helvetica" w:hAnsi="Helvetica" w:cs="Helvetica"/>
        </w:rPr>
        <w:t xml:space="preserve">har i tillegg et krav om at arten må gjøre skade. Først og fremst av økonomisk art og særlig skade på næringsvirksomhet.  </w:t>
      </w:r>
    </w:p>
    <w:p w:rsidR="009C463D" w:rsidRDefault="006B4E88" w:rsidP="009C463D">
      <w:pPr>
        <w:pStyle w:val="Normal1"/>
        <w:rPr>
          <w:szCs w:val="24"/>
        </w:rPr>
      </w:pPr>
    </w:p>
    <w:p w:rsidR="009C463D" w:rsidRDefault="00CA7B85" w:rsidP="009C463D">
      <w:pPr>
        <w:pStyle w:val="Normal1"/>
        <w:rPr>
          <w:szCs w:val="24"/>
        </w:rPr>
      </w:pPr>
      <w:r w:rsidRPr="00926AD1">
        <w:rPr>
          <w:b/>
        </w:rPr>
        <w:lastRenderedPageBreak/>
        <w:t>Fylkeskommunen</w:t>
      </w:r>
      <w:r w:rsidRPr="00A83AC7">
        <w:t xml:space="preserve"> kan gi kommunene tillatelse til å fastsette skuddpremie etter viltlovens § 51. I brev datert 20.11.2014 delegerer Nordland fylkeskommune myndighet til kommunene til å fastsette skuddpremier.  Før kommunene fatter vedtak om skuddpremie skal saken med vurderinger sendes Nordland fylkeskommune. Skuddpremie skal fastsettes som en kommunal forskrift og varigheten på kommunens vedtak skal være 3 år.</w:t>
      </w:r>
    </w:p>
    <w:p w:rsidR="009C463D" w:rsidRPr="00926AD1" w:rsidRDefault="006B4E88" w:rsidP="009C463D">
      <w:pPr>
        <w:pStyle w:val="Normal1"/>
        <w:rPr>
          <w:szCs w:val="24"/>
        </w:rPr>
      </w:pPr>
    </w:p>
    <w:p w:rsidR="009C463D" w:rsidRPr="00926AD1" w:rsidRDefault="00CA7B85" w:rsidP="009C463D">
      <w:pPr>
        <w:pStyle w:val="Normal1"/>
        <w:rPr>
          <w:szCs w:val="24"/>
        </w:rPr>
      </w:pPr>
      <w:r>
        <w:rPr>
          <w:b/>
          <w:bCs/>
          <w:szCs w:val="24"/>
        </w:rPr>
        <w:t>L</w:t>
      </w:r>
      <w:r w:rsidRPr="00926AD1">
        <w:rPr>
          <w:b/>
          <w:bCs/>
          <w:szCs w:val="24"/>
        </w:rPr>
        <w:t>ov om forvaltning av naturens mangfold</w:t>
      </w:r>
      <w:r w:rsidRPr="00926AD1">
        <w:rPr>
          <w:bCs/>
          <w:szCs w:val="24"/>
        </w:rPr>
        <w:t>, § 18.</w:t>
      </w:r>
      <w:r w:rsidRPr="00926AD1">
        <w:rPr>
          <w:rStyle w:val="Utheving"/>
          <w:bCs/>
          <w:szCs w:val="24"/>
        </w:rPr>
        <w:t>(annet uttak av vilt og lakse- og innlandsfisk etter vurdering av myndighetene)</w:t>
      </w:r>
    </w:p>
    <w:p w:rsidR="009C463D" w:rsidRPr="00AA0147" w:rsidRDefault="00CA7B85" w:rsidP="009C463D">
      <w:pPr>
        <w:pStyle w:val="mortaga"/>
        <w:spacing w:before="225" w:beforeAutospacing="0" w:after="0" w:afterAutospacing="0"/>
        <w:ind w:firstLine="490"/>
        <w:rPr>
          <w:i/>
        </w:rPr>
      </w:pPr>
      <w:r w:rsidRPr="00AA0147">
        <w:rPr>
          <w:i/>
        </w:rPr>
        <w:t>Kongen kan ved forskrift eller enkeltvedtak tillate uttak av vilt og lakse- og innlandsfisk</w:t>
      </w:r>
    </w:p>
    <w:tbl>
      <w:tblPr>
        <w:tblW w:w="13410" w:type="dxa"/>
        <w:tblCellMar>
          <w:left w:w="0" w:type="dxa"/>
          <w:right w:w="0" w:type="dxa"/>
        </w:tblCellMar>
        <w:tblLook w:val="04A0" w:firstRow="1" w:lastRow="0" w:firstColumn="1" w:lastColumn="0" w:noHBand="0" w:noVBand="1"/>
      </w:tblPr>
      <w:tblGrid>
        <w:gridCol w:w="671"/>
        <w:gridCol w:w="12739"/>
      </w:tblGrid>
      <w:tr w:rsidR="009C463D" w:rsidRPr="00AA0147" w:rsidTr="008335CF">
        <w:tc>
          <w:tcPr>
            <w:tcW w:w="671" w:type="dxa"/>
            <w:noWrap/>
            <w:tcMar>
              <w:top w:w="0" w:type="dxa"/>
              <w:left w:w="30" w:type="dxa"/>
              <w:bottom w:w="0" w:type="dxa"/>
              <w:right w:w="30" w:type="dxa"/>
            </w:tcMar>
            <w:hideMark/>
          </w:tcPr>
          <w:p w:rsidR="009C463D" w:rsidRPr="00AA0147" w:rsidRDefault="00CA7B85" w:rsidP="008335CF">
            <w:pPr>
              <w:pStyle w:val="Normal1"/>
              <w:jc w:val="right"/>
              <w:rPr>
                <w:rFonts w:eastAsia="Calibri"/>
                <w:i/>
                <w:szCs w:val="24"/>
                <w:lang w:eastAsia="en-US"/>
              </w:rPr>
            </w:pPr>
            <w:r w:rsidRPr="00AA0147">
              <w:rPr>
                <w:i/>
                <w:szCs w:val="24"/>
              </w:rPr>
              <w:t>a)</w:t>
            </w:r>
          </w:p>
        </w:tc>
        <w:tc>
          <w:tcPr>
            <w:tcW w:w="0" w:type="auto"/>
            <w:tcMar>
              <w:top w:w="0" w:type="dxa"/>
              <w:left w:w="30" w:type="dxa"/>
              <w:bottom w:w="0" w:type="dxa"/>
              <w:right w:w="30" w:type="dxa"/>
            </w:tcMar>
            <w:hideMark/>
          </w:tcPr>
          <w:p w:rsidR="009C463D" w:rsidRPr="00AA0147" w:rsidRDefault="00CA7B85" w:rsidP="008335CF">
            <w:pPr>
              <w:pStyle w:val="Normal1"/>
              <w:rPr>
                <w:rFonts w:eastAsia="Calibri"/>
                <w:i/>
                <w:szCs w:val="24"/>
                <w:lang w:eastAsia="en-US"/>
              </w:rPr>
            </w:pPr>
            <w:r w:rsidRPr="00AA0147">
              <w:rPr>
                <w:i/>
                <w:szCs w:val="24"/>
              </w:rPr>
              <w:t>for å beskytte naturlig forekommende planter, dyr og økosystemer,</w:t>
            </w:r>
          </w:p>
        </w:tc>
      </w:tr>
    </w:tbl>
    <w:p w:rsidR="009C463D" w:rsidRPr="00AA0147" w:rsidRDefault="006B4E88" w:rsidP="009C463D">
      <w:pPr>
        <w:pStyle w:val="Normal1"/>
        <w:rPr>
          <w:rFonts w:eastAsia="Calibri"/>
          <w:i/>
          <w:vanish/>
          <w:szCs w:val="24"/>
          <w:lang w:eastAsia="en-US"/>
        </w:rPr>
      </w:pPr>
    </w:p>
    <w:tbl>
      <w:tblPr>
        <w:tblW w:w="13410" w:type="dxa"/>
        <w:tblCellMar>
          <w:left w:w="0" w:type="dxa"/>
          <w:right w:w="0" w:type="dxa"/>
        </w:tblCellMar>
        <w:tblLook w:val="04A0" w:firstRow="1" w:lastRow="0" w:firstColumn="1" w:lastColumn="0" w:noHBand="0" w:noVBand="1"/>
      </w:tblPr>
      <w:tblGrid>
        <w:gridCol w:w="671"/>
        <w:gridCol w:w="12739"/>
      </w:tblGrid>
      <w:tr w:rsidR="009C463D" w:rsidRPr="00AA0147" w:rsidTr="008335CF">
        <w:tc>
          <w:tcPr>
            <w:tcW w:w="671" w:type="dxa"/>
            <w:noWrap/>
            <w:tcMar>
              <w:top w:w="0" w:type="dxa"/>
              <w:left w:w="30" w:type="dxa"/>
              <w:bottom w:w="0" w:type="dxa"/>
              <w:right w:w="30" w:type="dxa"/>
            </w:tcMar>
            <w:hideMark/>
          </w:tcPr>
          <w:p w:rsidR="009C463D" w:rsidRPr="00AA0147" w:rsidRDefault="00CA7B85" w:rsidP="008335CF">
            <w:pPr>
              <w:pStyle w:val="Normal1"/>
              <w:jc w:val="right"/>
              <w:rPr>
                <w:rFonts w:eastAsia="Calibri"/>
                <w:i/>
                <w:szCs w:val="24"/>
                <w:lang w:eastAsia="en-US"/>
              </w:rPr>
            </w:pPr>
            <w:r w:rsidRPr="00AA0147">
              <w:rPr>
                <w:i/>
                <w:szCs w:val="24"/>
              </w:rPr>
              <w:t>b)</w:t>
            </w:r>
          </w:p>
        </w:tc>
        <w:tc>
          <w:tcPr>
            <w:tcW w:w="0" w:type="auto"/>
            <w:tcMar>
              <w:top w:w="0" w:type="dxa"/>
              <w:left w:w="30" w:type="dxa"/>
              <w:bottom w:w="0" w:type="dxa"/>
              <w:right w:w="30" w:type="dxa"/>
            </w:tcMar>
            <w:hideMark/>
          </w:tcPr>
          <w:p w:rsidR="009C463D" w:rsidRPr="00AA0147" w:rsidRDefault="00CA7B85" w:rsidP="008335CF">
            <w:pPr>
              <w:pStyle w:val="Normal1"/>
              <w:rPr>
                <w:rFonts w:eastAsia="Calibri"/>
                <w:i/>
                <w:szCs w:val="24"/>
                <w:lang w:eastAsia="en-US"/>
              </w:rPr>
            </w:pPr>
            <w:r w:rsidRPr="00AA0147">
              <w:rPr>
                <w:i/>
                <w:szCs w:val="24"/>
              </w:rPr>
              <w:t>for å avverge skade på avling, husdyr, tamrein, skog, fisk, vann eller annen eiendom,</w:t>
            </w:r>
          </w:p>
        </w:tc>
      </w:tr>
    </w:tbl>
    <w:p w:rsidR="009C463D" w:rsidRPr="00AA0147" w:rsidRDefault="006B4E88" w:rsidP="009C463D">
      <w:pPr>
        <w:pStyle w:val="Normal1"/>
        <w:rPr>
          <w:rFonts w:eastAsia="Calibri"/>
          <w:i/>
          <w:vanish/>
          <w:szCs w:val="24"/>
          <w:lang w:eastAsia="en-US"/>
        </w:rPr>
      </w:pPr>
    </w:p>
    <w:tbl>
      <w:tblPr>
        <w:tblW w:w="13410" w:type="dxa"/>
        <w:tblCellMar>
          <w:left w:w="0" w:type="dxa"/>
          <w:right w:w="0" w:type="dxa"/>
        </w:tblCellMar>
        <w:tblLook w:val="04A0" w:firstRow="1" w:lastRow="0" w:firstColumn="1" w:lastColumn="0" w:noHBand="0" w:noVBand="1"/>
      </w:tblPr>
      <w:tblGrid>
        <w:gridCol w:w="671"/>
        <w:gridCol w:w="12739"/>
      </w:tblGrid>
      <w:tr w:rsidR="009C463D" w:rsidRPr="00AA0147" w:rsidTr="008335CF">
        <w:tc>
          <w:tcPr>
            <w:tcW w:w="671" w:type="dxa"/>
            <w:noWrap/>
            <w:tcMar>
              <w:top w:w="0" w:type="dxa"/>
              <w:left w:w="30" w:type="dxa"/>
              <w:bottom w:w="0" w:type="dxa"/>
              <w:right w:w="30" w:type="dxa"/>
            </w:tcMar>
            <w:hideMark/>
          </w:tcPr>
          <w:p w:rsidR="009C463D" w:rsidRPr="00AA0147" w:rsidRDefault="00CA7B85" w:rsidP="008335CF">
            <w:pPr>
              <w:pStyle w:val="Normal1"/>
              <w:jc w:val="right"/>
              <w:rPr>
                <w:rFonts w:eastAsia="Calibri"/>
                <w:i/>
                <w:szCs w:val="24"/>
                <w:lang w:eastAsia="en-US"/>
              </w:rPr>
            </w:pPr>
            <w:r w:rsidRPr="00AA0147">
              <w:rPr>
                <w:i/>
                <w:szCs w:val="24"/>
              </w:rPr>
              <w:t>c)</w:t>
            </w:r>
          </w:p>
        </w:tc>
        <w:tc>
          <w:tcPr>
            <w:tcW w:w="0" w:type="auto"/>
            <w:tcMar>
              <w:top w:w="0" w:type="dxa"/>
              <w:left w:w="30" w:type="dxa"/>
              <w:bottom w:w="0" w:type="dxa"/>
              <w:right w:w="30" w:type="dxa"/>
            </w:tcMar>
            <w:hideMark/>
          </w:tcPr>
          <w:p w:rsidR="009C463D" w:rsidRDefault="00CA7B85" w:rsidP="008335CF">
            <w:pPr>
              <w:pStyle w:val="Normal1"/>
              <w:rPr>
                <w:i/>
                <w:szCs w:val="24"/>
              </w:rPr>
            </w:pPr>
            <w:r w:rsidRPr="00AA0147">
              <w:rPr>
                <w:i/>
                <w:szCs w:val="24"/>
              </w:rPr>
              <w:t>for å ivareta allmenne helse- og sikkerhetshensyn eller andre offentlige interesser av</w:t>
            </w:r>
          </w:p>
          <w:p w:rsidR="009C463D" w:rsidRPr="00AA0147" w:rsidRDefault="00CA7B85" w:rsidP="008335CF">
            <w:pPr>
              <w:pStyle w:val="Normal1"/>
              <w:rPr>
                <w:rFonts w:eastAsia="Calibri"/>
                <w:i/>
                <w:szCs w:val="24"/>
                <w:lang w:eastAsia="en-US"/>
              </w:rPr>
            </w:pPr>
            <w:r w:rsidRPr="00AA0147">
              <w:rPr>
                <w:i/>
                <w:szCs w:val="24"/>
              </w:rPr>
              <w:t>vesentlig betydning,</w:t>
            </w:r>
          </w:p>
        </w:tc>
      </w:tr>
    </w:tbl>
    <w:p w:rsidR="009C463D" w:rsidRPr="00AA0147" w:rsidRDefault="006B4E88" w:rsidP="009C463D">
      <w:pPr>
        <w:pStyle w:val="Normal1"/>
        <w:rPr>
          <w:rFonts w:eastAsia="Calibri"/>
          <w:i/>
          <w:vanish/>
          <w:szCs w:val="24"/>
          <w:lang w:eastAsia="en-US"/>
        </w:rPr>
      </w:pPr>
    </w:p>
    <w:tbl>
      <w:tblPr>
        <w:tblW w:w="13410" w:type="dxa"/>
        <w:tblCellMar>
          <w:left w:w="0" w:type="dxa"/>
          <w:right w:w="0" w:type="dxa"/>
        </w:tblCellMar>
        <w:tblLook w:val="04A0" w:firstRow="1" w:lastRow="0" w:firstColumn="1" w:lastColumn="0" w:noHBand="0" w:noVBand="1"/>
      </w:tblPr>
      <w:tblGrid>
        <w:gridCol w:w="671"/>
        <w:gridCol w:w="12739"/>
      </w:tblGrid>
      <w:tr w:rsidR="009C463D" w:rsidRPr="00AA0147" w:rsidTr="008335CF">
        <w:tc>
          <w:tcPr>
            <w:tcW w:w="671" w:type="dxa"/>
            <w:noWrap/>
            <w:tcMar>
              <w:top w:w="0" w:type="dxa"/>
              <w:left w:w="30" w:type="dxa"/>
              <w:bottom w:w="0" w:type="dxa"/>
              <w:right w:w="30" w:type="dxa"/>
            </w:tcMar>
            <w:hideMark/>
          </w:tcPr>
          <w:p w:rsidR="009C463D" w:rsidRPr="00AA0147" w:rsidRDefault="00CA7B85" w:rsidP="008335CF">
            <w:pPr>
              <w:pStyle w:val="Normal1"/>
              <w:jc w:val="right"/>
              <w:rPr>
                <w:rFonts w:eastAsia="Calibri"/>
                <w:i/>
                <w:szCs w:val="24"/>
                <w:lang w:eastAsia="en-US"/>
              </w:rPr>
            </w:pPr>
            <w:r w:rsidRPr="00AA0147">
              <w:rPr>
                <w:i/>
                <w:szCs w:val="24"/>
              </w:rPr>
              <w:t>d)</w:t>
            </w:r>
          </w:p>
        </w:tc>
        <w:tc>
          <w:tcPr>
            <w:tcW w:w="0" w:type="auto"/>
            <w:tcMar>
              <w:top w:w="0" w:type="dxa"/>
              <w:left w:w="30" w:type="dxa"/>
              <w:bottom w:w="0" w:type="dxa"/>
              <w:right w:w="30" w:type="dxa"/>
            </w:tcMar>
            <w:hideMark/>
          </w:tcPr>
          <w:p w:rsidR="009C463D" w:rsidRPr="00AA0147" w:rsidRDefault="00CA7B85" w:rsidP="008335CF">
            <w:pPr>
              <w:pStyle w:val="Normal1"/>
              <w:rPr>
                <w:rFonts w:eastAsia="Calibri"/>
                <w:i/>
                <w:szCs w:val="24"/>
                <w:lang w:eastAsia="en-US"/>
              </w:rPr>
            </w:pPr>
            <w:r w:rsidRPr="00AA0147">
              <w:rPr>
                <w:i/>
                <w:szCs w:val="24"/>
              </w:rPr>
              <w:t xml:space="preserve">for </w:t>
            </w:r>
            <w:proofErr w:type="spellStart"/>
            <w:r w:rsidRPr="00AA0147">
              <w:rPr>
                <w:i/>
                <w:szCs w:val="24"/>
              </w:rPr>
              <w:t>innfanging</w:t>
            </w:r>
            <w:proofErr w:type="spellEnd"/>
            <w:r w:rsidRPr="00AA0147">
              <w:rPr>
                <w:i/>
                <w:szCs w:val="24"/>
              </w:rPr>
              <w:t xml:space="preserve"> til gjenoppbygging av bestander,</w:t>
            </w:r>
          </w:p>
        </w:tc>
      </w:tr>
    </w:tbl>
    <w:p w:rsidR="009C463D" w:rsidRPr="00AA0147" w:rsidRDefault="006B4E88" w:rsidP="009C463D">
      <w:pPr>
        <w:pStyle w:val="Normal1"/>
        <w:rPr>
          <w:rFonts w:eastAsia="Calibri"/>
          <w:i/>
          <w:vanish/>
          <w:szCs w:val="24"/>
          <w:lang w:eastAsia="en-US"/>
        </w:rPr>
      </w:pPr>
    </w:p>
    <w:tbl>
      <w:tblPr>
        <w:tblW w:w="13410" w:type="dxa"/>
        <w:tblCellMar>
          <w:left w:w="0" w:type="dxa"/>
          <w:right w:w="0" w:type="dxa"/>
        </w:tblCellMar>
        <w:tblLook w:val="04A0" w:firstRow="1" w:lastRow="0" w:firstColumn="1" w:lastColumn="0" w:noHBand="0" w:noVBand="1"/>
      </w:tblPr>
      <w:tblGrid>
        <w:gridCol w:w="671"/>
        <w:gridCol w:w="12739"/>
      </w:tblGrid>
      <w:tr w:rsidR="009C463D" w:rsidRPr="00AA0147" w:rsidTr="008335CF">
        <w:tc>
          <w:tcPr>
            <w:tcW w:w="671" w:type="dxa"/>
            <w:noWrap/>
            <w:tcMar>
              <w:top w:w="0" w:type="dxa"/>
              <w:left w:w="30" w:type="dxa"/>
              <w:bottom w:w="0" w:type="dxa"/>
              <w:right w:w="30" w:type="dxa"/>
            </w:tcMar>
            <w:hideMark/>
          </w:tcPr>
          <w:p w:rsidR="009C463D" w:rsidRPr="00AA0147" w:rsidRDefault="00CA7B85" w:rsidP="008335CF">
            <w:pPr>
              <w:pStyle w:val="Normal1"/>
              <w:jc w:val="right"/>
              <w:rPr>
                <w:rFonts w:eastAsia="Calibri"/>
                <w:i/>
                <w:szCs w:val="24"/>
                <w:lang w:eastAsia="en-US"/>
              </w:rPr>
            </w:pPr>
            <w:r w:rsidRPr="00AA0147">
              <w:rPr>
                <w:i/>
                <w:szCs w:val="24"/>
              </w:rPr>
              <w:t>e)</w:t>
            </w:r>
          </w:p>
        </w:tc>
        <w:tc>
          <w:tcPr>
            <w:tcW w:w="0" w:type="auto"/>
            <w:tcMar>
              <w:top w:w="0" w:type="dxa"/>
              <w:left w:w="30" w:type="dxa"/>
              <w:bottom w:w="0" w:type="dxa"/>
              <w:right w:w="30" w:type="dxa"/>
            </w:tcMar>
            <w:hideMark/>
          </w:tcPr>
          <w:p w:rsidR="009C463D" w:rsidRPr="00AA0147" w:rsidRDefault="00CA7B85" w:rsidP="008335CF">
            <w:pPr>
              <w:pStyle w:val="Normal1"/>
              <w:rPr>
                <w:rFonts w:eastAsia="Calibri"/>
                <w:i/>
                <w:szCs w:val="24"/>
                <w:lang w:eastAsia="en-US"/>
              </w:rPr>
            </w:pPr>
            <w:r w:rsidRPr="00AA0147">
              <w:rPr>
                <w:i/>
                <w:szCs w:val="24"/>
              </w:rPr>
              <w:t xml:space="preserve">for </w:t>
            </w:r>
            <w:proofErr w:type="spellStart"/>
            <w:r w:rsidRPr="00AA0147">
              <w:rPr>
                <w:i/>
                <w:szCs w:val="24"/>
              </w:rPr>
              <w:t>innfanging</w:t>
            </w:r>
            <w:proofErr w:type="spellEnd"/>
            <w:r w:rsidRPr="00AA0147">
              <w:rPr>
                <w:i/>
                <w:szCs w:val="24"/>
              </w:rPr>
              <w:t xml:space="preserve"> til lovlig oppdrettsvirksomhet,</w:t>
            </w:r>
          </w:p>
        </w:tc>
      </w:tr>
    </w:tbl>
    <w:p w:rsidR="009C463D" w:rsidRPr="00AA0147" w:rsidRDefault="006B4E88" w:rsidP="009C463D">
      <w:pPr>
        <w:pStyle w:val="Normal1"/>
        <w:rPr>
          <w:rFonts w:eastAsia="Calibri"/>
          <w:i/>
          <w:vanish/>
          <w:szCs w:val="24"/>
          <w:lang w:eastAsia="en-US"/>
        </w:rPr>
      </w:pPr>
    </w:p>
    <w:tbl>
      <w:tblPr>
        <w:tblW w:w="13410" w:type="dxa"/>
        <w:tblCellMar>
          <w:left w:w="0" w:type="dxa"/>
          <w:right w:w="0" w:type="dxa"/>
        </w:tblCellMar>
        <w:tblLook w:val="04A0" w:firstRow="1" w:lastRow="0" w:firstColumn="1" w:lastColumn="0" w:noHBand="0" w:noVBand="1"/>
      </w:tblPr>
      <w:tblGrid>
        <w:gridCol w:w="671"/>
        <w:gridCol w:w="12739"/>
      </w:tblGrid>
      <w:tr w:rsidR="009C463D" w:rsidRPr="00AA0147" w:rsidTr="008335CF">
        <w:tc>
          <w:tcPr>
            <w:tcW w:w="671" w:type="dxa"/>
            <w:noWrap/>
            <w:tcMar>
              <w:top w:w="0" w:type="dxa"/>
              <w:left w:w="30" w:type="dxa"/>
              <w:bottom w:w="0" w:type="dxa"/>
              <w:right w:w="30" w:type="dxa"/>
            </w:tcMar>
            <w:hideMark/>
          </w:tcPr>
          <w:p w:rsidR="009C463D" w:rsidRPr="00AA0147" w:rsidRDefault="00CA7B85" w:rsidP="008335CF">
            <w:pPr>
              <w:pStyle w:val="Normal1"/>
              <w:jc w:val="right"/>
              <w:rPr>
                <w:rFonts w:eastAsia="Calibri"/>
                <w:i/>
                <w:szCs w:val="24"/>
                <w:lang w:eastAsia="en-US"/>
              </w:rPr>
            </w:pPr>
            <w:r w:rsidRPr="00AA0147">
              <w:rPr>
                <w:i/>
                <w:szCs w:val="24"/>
              </w:rPr>
              <w:t>f)</w:t>
            </w:r>
          </w:p>
        </w:tc>
        <w:tc>
          <w:tcPr>
            <w:tcW w:w="0" w:type="auto"/>
            <w:tcMar>
              <w:top w:w="0" w:type="dxa"/>
              <w:left w:w="30" w:type="dxa"/>
              <w:bottom w:w="0" w:type="dxa"/>
              <w:right w:w="30" w:type="dxa"/>
            </w:tcMar>
            <w:hideMark/>
          </w:tcPr>
          <w:p w:rsidR="009C463D" w:rsidRPr="00AA0147" w:rsidRDefault="00CA7B85" w:rsidP="008335CF">
            <w:pPr>
              <w:pStyle w:val="Normal1"/>
              <w:rPr>
                <w:rFonts w:eastAsia="Calibri"/>
                <w:i/>
                <w:szCs w:val="24"/>
                <w:lang w:eastAsia="en-US"/>
              </w:rPr>
            </w:pPr>
            <w:r w:rsidRPr="00AA0147">
              <w:rPr>
                <w:i/>
                <w:szCs w:val="24"/>
              </w:rPr>
              <w:t>for forskning, undervisning eller taksonomisk virksomhet, eller</w:t>
            </w:r>
          </w:p>
        </w:tc>
      </w:tr>
    </w:tbl>
    <w:p w:rsidR="009C463D" w:rsidRPr="00AA0147" w:rsidRDefault="006B4E88" w:rsidP="009C463D">
      <w:pPr>
        <w:pStyle w:val="Normal1"/>
        <w:rPr>
          <w:rFonts w:eastAsia="Calibri"/>
          <w:i/>
          <w:vanish/>
          <w:szCs w:val="24"/>
          <w:lang w:eastAsia="en-US"/>
        </w:rPr>
      </w:pPr>
    </w:p>
    <w:tbl>
      <w:tblPr>
        <w:tblW w:w="13410" w:type="dxa"/>
        <w:tblCellMar>
          <w:left w:w="0" w:type="dxa"/>
          <w:right w:w="0" w:type="dxa"/>
        </w:tblCellMar>
        <w:tblLook w:val="04A0" w:firstRow="1" w:lastRow="0" w:firstColumn="1" w:lastColumn="0" w:noHBand="0" w:noVBand="1"/>
      </w:tblPr>
      <w:tblGrid>
        <w:gridCol w:w="671"/>
        <w:gridCol w:w="12739"/>
      </w:tblGrid>
      <w:tr w:rsidR="009C463D" w:rsidRPr="00AA0147" w:rsidTr="008335CF">
        <w:tc>
          <w:tcPr>
            <w:tcW w:w="671" w:type="dxa"/>
            <w:noWrap/>
            <w:tcMar>
              <w:top w:w="0" w:type="dxa"/>
              <w:left w:w="30" w:type="dxa"/>
              <w:bottom w:w="0" w:type="dxa"/>
              <w:right w:w="30" w:type="dxa"/>
            </w:tcMar>
            <w:hideMark/>
          </w:tcPr>
          <w:p w:rsidR="009C463D" w:rsidRPr="00AA0147" w:rsidRDefault="00CA7B85" w:rsidP="008335CF">
            <w:pPr>
              <w:pStyle w:val="Normal1"/>
              <w:jc w:val="right"/>
              <w:rPr>
                <w:rFonts w:eastAsia="Calibri"/>
                <w:i/>
                <w:szCs w:val="24"/>
                <w:lang w:eastAsia="en-US"/>
              </w:rPr>
            </w:pPr>
            <w:r w:rsidRPr="00AA0147">
              <w:rPr>
                <w:i/>
                <w:szCs w:val="24"/>
              </w:rPr>
              <w:t>g)</w:t>
            </w:r>
          </w:p>
        </w:tc>
        <w:tc>
          <w:tcPr>
            <w:tcW w:w="0" w:type="auto"/>
            <w:tcMar>
              <w:top w:w="0" w:type="dxa"/>
              <w:left w:w="30" w:type="dxa"/>
              <w:bottom w:w="0" w:type="dxa"/>
              <w:right w:w="30" w:type="dxa"/>
            </w:tcMar>
            <w:hideMark/>
          </w:tcPr>
          <w:p w:rsidR="009C463D" w:rsidRPr="00AA0147" w:rsidRDefault="00CA7B85" w:rsidP="008335CF">
            <w:pPr>
              <w:pStyle w:val="Normal1"/>
              <w:rPr>
                <w:rFonts w:eastAsia="Calibri"/>
                <w:i/>
                <w:szCs w:val="24"/>
                <w:lang w:eastAsia="en-US"/>
              </w:rPr>
            </w:pPr>
            <w:proofErr w:type="gramStart"/>
            <w:r w:rsidRPr="00AA0147">
              <w:rPr>
                <w:i/>
                <w:szCs w:val="24"/>
              </w:rPr>
              <w:t>som er fremmede organismer.</w:t>
            </w:r>
            <w:proofErr w:type="gramEnd"/>
          </w:p>
        </w:tc>
      </w:tr>
    </w:tbl>
    <w:p w:rsidR="009C463D" w:rsidRPr="00926AD1" w:rsidRDefault="00CA7B85" w:rsidP="009C463D">
      <w:pPr>
        <w:pStyle w:val="mortaga"/>
        <w:spacing w:before="225" w:beforeAutospacing="0" w:after="0" w:afterAutospacing="0"/>
      </w:pPr>
      <w:r w:rsidRPr="00926AD1">
        <w:t>Vedtak etter første ledd bokstav a til f kan bare treffes hvis uttaket ikke truer bestandens overlevelse og formålet ikke kan nås på annen tilfredsstillende måte.</w:t>
      </w:r>
    </w:p>
    <w:p w:rsidR="009C463D" w:rsidRPr="00926AD1" w:rsidRDefault="00CA7B85" w:rsidP="009C463D">
      <w:pPr>
        <w:pStyle w:val="mortaga"/>
        <w:spacing w:before="225" w:beforeAutospacing="0" w:after="0" w:afterAutospacing="0"/>
      </w:pPr>
      <w:r w:rsidRPr="00926AD1">
        <w:t>Myndigheten etter loven kan av eget tiltak iverksette uttak med formål som nevnt i første ledd bokstav a til d og g, jf. annet ledd. Uttaket regnes ikke som enkeltvedtak, og kan om nødvendig skje på annens eiendom. Kongen kan gi nærmere forskrift om slikt uttak. Kommunen kan gi tillatelse til uttak av hjortevilt og bever for å avverge skade etter § 18 første ledd bokstav b, samt til å fjerne beverbolig eller dam for å hindre vesentlig skade ved oversvømmelse. Kommunens vedtak kan påklages til fylkesmannen.</w:t>
      </w:r>
    </w:p>
    <w:p w:rsidR="009C463D" w:rsidRPr="00A83AC7" w:rsidRDefault="006B4E88" w:rsidP="009C463D">
      <w:pPr>
        <w:pStyle w:val="Normal1"/>
      </w:pPr>
    </w:p>
    <w:tbl>
      <w:tblPr>
        <w:tblW w:w="5000" w:type="pct"/>
        <w:tblCellMar>
          <w:top w:w="15" w:type="dxa"/>
          <w:left w:w="15" w:type="dxa"/>
          <w:bottom w:w="15" w:type="dxa"/>
          <w:right w:w="15" w:type="dxa"/>
        </w:tblCellMar>
        <w:tblLook w:val="04A0" w:firstRow="1" w:lastRow="0" w:firstColumn="1" w:lastColumn="0" w:noHBand="0" w:noVBand="1"/>
      </w:tblPr>
      <w:tblGrid>
        <w:gridCol w:w="49"/>
        <w:gridCol w:w="9052"/>
      </w:tblGrid>
      <w:tr w:rsidR="009C463D" w:rsidRPr="00C852F0" w:rsidTr="008335CF">
        <w:tc>
          <w:tcPr>
            <w:tcW w:w="27" w:type="pct"/>
            <w:shd w:val="clear" w:color="auto" w:fill="auto"/>
            <w:vAlign w:val="center"/>
            <w:hideMark/>
          </w:tcPr>
          <w:p w:rsidR="009C463D" w:rsidRPr="00C852F0" w:rsidRDefault="00CA7B85" w:rsidP="008335CF">
            <w:pPr>
              <w:pStyle w:val="Normal1"/>
              <w:jc w:val="center"/>
              <w:rPr>
                <w:rFonts w:ascii="Helvetica" w:hAnsi="Helvetica" w:cs="Helvetica"/>
                <w:color w:val="333333"/>
              </w:rPr>
            </w:pPr>
            <w:r>
              <w:t xml:space="preserve"> </w:t>
            </w:r>
          </w:p>
        </w:tc>
        <w:tc>
          <w:tcPr>
            <w:tcW w:w="4973" w:type="pct"/>
            <w:shd w:val="clear" w:color="auto" w:fill="auto"/>
            <w:vAlign w:val="center"/>
            <w:hideMark/>
          </w:tcPr>
          <w:p w:rsidR="009C463D" w:rsidRPr="00C852F0" w:rsidRDefault="00CA7B85" w:rsidP="008335CF">
            <w:pPr>
              <w:pStyle w:val="Normal1"/>
              <w:spacing w:before="315" w:after="158"/>
              <w:outlineLvl w:val="1"/>
              <w:rPr>
                <w:rFonts w:ascii="Helvetica" w:hAnsi="Helvetica" w:cs="Helvetica"/>
                <w:color w:val="333333"/>
                <w:kern w:val="36"/>
              </w:rPr>
            </w:pPr>
            <w:r>
              <w:t xml:space="preserve"> </w:t>
            </w:r>
          </w:p>
        </w:tc>
      </w:tr>
    </w:tbl>
    <w:p w:rsidR="009C463D" w:rsidRPr="00A83AC7" w:rsidRDefault="00CA7B85" w:rsidP="009C463D">
      <w:pPr>
        <w:pStyle w:val="Normal1"/>
      </w:pPr>
      <w:r>
        <w:t xml:space="preserve">Skuddpremien må fastsettes innenfor naturmangfoldlovens krav om bærekraftig forvaltning av viltarter, og det må alltid gjøres en vurdering om de arter det søkes skuddpremie for vil tåle en økt beskatning. Unntak fra dette er introduserte og uønskede arter. </w:t>
      </w:r>
    </w:p>
    <w:p w:rsidR="009C463D" w:rsidRDefault="00CA7B85" w:rsidP="009C463D">
      <w:pPr>
        <w:pStyle w:val="Normal1"/>
      </w:pPr>
      <w:r w:rsidRPr="00A83AC7">
        <w:t>Kommunen må sette av midler til en eventuell finansiering av skuddpremier. Det er ikke anledning å benytte statlige midler eller kommunale viltfond til skuddpremie.</w:t>
      </w:r>
    </w:p>
    <w:p w:rsidR="009C463D" w:rsidRDefault="006B4E88" w:rsidP="009C463D">
      <w:pPr>
        <w:pStyle w:val="Normal1"/>
      </w:pPr>
    </w:p>
    <w:p w:rsidR="009C463D" w:rsidRDefault="00CA7B85" w:rsidP="009C463D">
      <w:pPr>
        <w:pStyle w:val="Normal1"/>
        <w:rPr>
          <w:rFonts w:ascii="Helvetica" w:hAnsi="Helvetica" w:cs="Helvetica"/>
          <w:kern w:val="36"/>
        </w:rPr>
      </w:pPr>
      <w:r w:rsidRPr="00A83AC7">
        <w:t xml:space="preserve">I følge </w:t>
      </w:r>
      <w:r w:rsidRPr="00C852F0">
        <w:rPr>
          <w:rFonts w:ascii="Helvetica" w:hAnsi="Helvetica" w:cs="Helvetica"/>
          <w:kern w:val="36"/>
        </w:rPr>
        <w:t>Forskrift om jakt- og fangsttider samt sanking av egg og dun for jaktsesongene fra og med 1. april 2017 til og med 31. mars 2022</w:t>
      </w:r>
      <w:r w:rsidRPr="00A83AC7">
        <w:rPr>
          <w:rFonts w:ascii="Helvetica" w:hAnsi="Helvetica" w:cs="Helvetica"/>
          <w:kern w:val="36"/>
        </w:rPr>
        <w:t xml:space="preserve"> har kråke jakttid i hele landet fra 15.07 til 31.03, mens </w:t>
      </w:r>
      <w:proofErr w:type="spellStart"/>
      <w:r w:rsidRPr="00A83AC7">
        <w:rPr>
          <w:rFonts w:ascii="Helvetica" w:hAnsi="Helvetica" w:cs="Helvetica"/>
          <w:kern w:val="36"/>
        </w:rPr>
        <w:t>ravn</w:t>
      </w:r>
      <w:proofErr w:type="spellEnd"/>
      <w:r w:rsidRPr="00A83AC7">
        <w:rPr>
          <w:rFonts w:ascii="Helvetica" w:hAnsi="Helvetica" w:cs="Helvetica"/>
          <w:kern w:val="36"/>
        </w:rPr>
        <w:t xml:space="preserve"> har jakttid fra 10.08 til 28.02/29.02. Villmink h</w:t>
      </w:r>
      <w:r>
        <w:rPr>
          <w:rFonts w:ascii="Helvetica" w:hAnsi="Helvetica" w:cs="Helvetica"/>
          <w:kern w:val="36"/>
        </w:rPr>
        <w:t>ar jakttid fra 01.04 til 31.03.</w:t>
      </w:r>
    </w:p>
    <w:p w:rsidR="00C362F2" w:rsidRDefault="006B4E88">
      <w:pPr>
        <w:pStyle w:val="Normal1"/>
      </w:pPr>
    </w:p>
    <w:p w:rsidR="00C362F2" w:rsidRDefault="006B4E88">
      <w:pPr>
        <w:pStyle w:val="Normal1"/>
      </w:pPr>
    </w:p>
    <w:p w:rsidR="00C362F2" w:rsidRDefault="00CA7B85">
      <w:pPr>
        <w:pStyle w:val="Normal1"/>
        <w:rPr>
          <w:b/>
        </w:rPr>
      </w:pPr>
      <w:r>
        <w:rPr>
          <w:b/>
        </w:rPr>
        <w:t>Bakgrunn:</w:t>
      </w:r>
    </w:p>
    <w:p w:rsidR="009C463D" w:rsidRPr="000A660A" w:rsidRDefault="00CA7B85" w:rsidP="009C463D">
      <w:pPr>
        <w:pStyle w:val="Normal1"/>
      </w:pPr>
      <w:r>
        <w:t xml:space="preserve">Landbrukskontoret har fått flere henvendelser om økende antall kråkefugler i Herøy kommune. I brev fra Herøy beiteforening anmoder de kommunen om å gjøre noe med skuddpremieordningen for kråke da de skader rundballer. </w:t>
      </w:r>
    </w:p>
    <w:p w:rsidR="00C362F2" w:rsidRDefault="006B4E88">
      <w:pPr>
        <w:pStyle w:val="Normal1"/>
      </w:pPr>
    </w:p>
    <w:p w:rsidR="00C362F2" w:rsidRDefault="006B4E88">
      <w:pPr>
        <w:pStyle w:val="Normal1"/>
      </w:pPr>
    </w:p>
    <w:p w:rsidR="00C362F2" w:rsidRDefault="00CA7B85">
      <w:pPr>
        <w:pStyle w:val="Normal1"/>
        <w:rPr>
          <w:b/>
        </w:rPr>
      </w:pPr>
      <w:r>
        <w:rPr>
          <w:b/>
        </w:rPr>
        <w:lastRenderedPageBreak/>
        <w:t>Vurdering:</w:t>
      </w:r>
    </w:p>
    <w:p w:rsidR="009C463D" w:rsidRDefault="00CA7B85" w:rsidP="009C463D">
      <w:pPr>
        <w:pStyle w:val="Normal1"/>
      </w:pPr>
      <w:r w:rsidRPr="009F75ED">
        <w:rPr>
          <w:u w:val="single"/>
        </w:rPr>
        <w:t xml:space="preserve">Kråke og </w:t>
      </w:r>
      <w:proofErr w:type="spellStart"/>
      <w:r w:rsidRPr="009F75ED">
        <w:rPr>
          <w:u w:val="single"/>
        </w:rPr>
        <w:t>ravn</w:t>
      </w:r>
      <w:proofErr w:type="spellEnd"/>
      <w:r w:rsidRPr="009F75ED">
        <w:rPr>
          <w:u w:val="single"/>
        </w:rPr>
        <w:t>.</w:t>
      </w:r>
      <w:r>
        <w:t xml:space="preserve"> Hekkebestanden for kråke er taksert til 150 000-300 000 par, mens hekkebestanden for </w:t>
      </w:r>
      <w:proofErr w:type="spellStart"/>
      <w:r>
        <w:t>ravn</w:t>
      </w:r>
      <w:proofErr w:type="spellEnd"/>
      <w:r>
        <w:t xml:space="preserve"> er taksert til 20 000-80 000 par (</w:t>
      </w:r>
      <w:proofErr w:type="spellStart"/>
      <w:r>
        <w:t>Shimmings</w:t>
      </w:r>
      <w:proofErr w:type="spellEnd"/>
      <w:r>
        <w:t xml:space="preserve"> &amp; Øien, 2015). Verken kråke eller </w:t>
      </w:r>
      <w:proofErr w:type="spellStart"/>
      <w:r>
        <w:t>ravn</w:t>
      </w:r>
      <w:proofErr w:type="spellEnd"/>
      <w:r>
        <w:t xml:space="preserve"> er på Norsk Rødliste 2015.</w:t>
      </w:r>
    </w:p>
    <w:p w:rsidR="009C463D" w:rsidRDefault="00CA7B85" w:rsidP="009C463D">
      <w:pPr>
        <w:pStyle w:val="Normal1"/>
      </w:pPr>
      <w:r>
        <w:br/>
        <w:t xml:space="preserve">Menneskeskapte endringer har ført til bedre næringstilgang for kråkefugler enn tidligere </w:t>
      </w:r>
      <w:r w:rsidRPr="00CA7B85">
        <w:rPr>
          <w:rFonts w:ascii="Arial" w:hAnsi="Arial" w:cs="Arial"/>
        </w:rPr>
        <w:t>(</w:t>
      </w:r>
      <w:hyperlink r:id="rId7" w:history="1">
        <w:r w:rsidRPr="00CA7B85">
          <w:rPr>
            <w:rStyle w:val="Hyperkobling"/>
            <w:rFonts w:ascii="Arial" w:hAnsi="Arial" w:cs="Arial"/>
          </w:rPr>
          <w:t>Pedersen H.C.</w:t>
        </w:r>
        <w:r w:rsidRPr="00911A32">
          <w:t xml:space="preserve"> </w:t>
        </w:r>
        <w:proofErr w:type="gramStart"/>
        <w:r w:rsidRPr="00CA7B85">
          <w:rPr>
            <w:rStyle w:val="Hyperkobling"/>
            <w:rFonts w:ascii="Arial" w:hAnsi="Arial" w:cs="Arial"/>
          </w:rPr>
          <w:t>et</w:t>
        </w:r>
        <w:proofErr w:type="gramEnd"/>
        <w:r w:rsidRPr="00CA7B85">
          <w:rPr>
            <w:rStyle w:val="Hyperkobling"/>
            <w:rFonts w:ascii="Arial" w:hAnsi="Arial" w:cs="Arial"/>
          </w:rPr>
          <w:t xml:space="preserve"> al, 2016</w:t>
        </w:r>
      </w:hyperlink>
      <w:r w:rsidRPr="00CA7B85">
        <w:rPr>
          <w:rFonts w:ascii="Arial" w:hAnsi="Arial" w:cs="Arial"/>
        </w:rPr>
        <w:t>)</w:t>
      </w:r>
      <w:r>
        <w:t>. Når det gjelder landbruksinteresser så forårsaker særlig kråke årlig store ødeleggelser av rundballer. Kråkene hakker hull på rundballene, noe som fører til forringelse/forråtnelse av foret, og et økonomisk tap. Det kan videre føre til sykdommer knyttet til dårlig fôrkvalitet, samt redusert kvalitet på melk.</w:t>
      </w:r>
    </w:p>
    <w:p w:rsidR="009C463D" w:rsidRDefault="00CA7B85" w:rsidP="009C463D">
      <w:pPr>
        <w:pStyle w:val="Normal1"/>
      </w:pPr>
      <w:r>
        <w:br/>
        <w:t xml:space="preserve">Et annet problem er at kråke og </w:t>
      </w:r>
      <w:proofErr w:type="spellStart"/>
      <w:r>
        <w:t>ravn</w:t>
      </w:r>
      <w:proofErr w:type="spellEnd"/>
      <w:r>
        <w:t xml:space="preserve"> kan angripe små lam og hakke ut øynene på dem, for så å ta livet av dem. Dette kan de også gjøre på større individer, men da er de mest sannsynlig svekket eller syke fra før av. Dette fører til store lidelser for dyrene.</w:t>
      </w:r>
    </w:p>
    <w:p w:rsidR="009C463D" w:rsidRDefault="00CA7B85" w:rsidP="009C463D">
      <w:pPr>
        <w:pStyle w:val="Normal1"/>
      </w:pPr>
      <w:r>
        <w:br/>
        <w:t xml:space="preserve">En stor bestand av kråkefugler fører også til en større predatorbelastning for arter som er i nedgang </w:t>
      </w:r>
      <w:r w:rsidRPr="00CA7B85">
        <w:rPr>
          <w:rFonts w:ascii="Arial" w:hAnsi="Arial" w:cs="Arial"/>
        </w:rPr>
        <w:t>(</w:t>
      </w:r>
      <w:hyperlink r:id="rId8" w:history="1">
        <w:r w:rsidRPr="00CA7B85">
          <w:rPr>
            <w:rStyle w:val="Hyperkobling"/>
            <w:rFonts w:ascii="Arial" w:hAnsi="Arial" w:cs="Arial"/>
          </w:rPr>
          <w:t>Pedersen H.C.</w:t>
        </w:r>
        <w:r w:rsidRPr="00911A32">
          <w:t xml:space="preserve"> </w:t>
        </w:r>
        <w:proofErr w:type="gramStart"/>
        <w:r w:rsidRPr="00CA7B85">
          <w:rPr>
            <w:rStyle w:val="Hyperkobling"/>
            <w:rFonts w:ascii="Arial" w:hAnsi="Arial" w:cs="Arial"/>
          </w:rPr>
          <w:t>et</w:t>
        </w:r>
        <w:proofErr w:type="gramEnd"/>
        <w:r w:rsidRPr="00CA7B85">
          <w:rPr>
            <w:rStyle w:val="Hyperkobling"/>
            <w:rFonts w:ascii="Arial" w:hAnsi="Arial" w:cs="Arial"/>
          </w:rPr>
          <w:t xml:space="preserve"> al, 2016</w:t>
        </w:r>
      </w:hyperlink>
      <w:r w:rsidRPr="00CA7B85">
        <w:rPr>
          <w:rFonts w:ascii="Arial" w:hAnsi="Arial" w:cs="Arial"/>
        </w:rPr>
        <w:t>).</w:t>
      </w:r>
      <w:r>
        <w:t xml:space="preserve"> </w:t>
      </w:r>
      <w:r w:rsidRPr="00A83AC7">
        <w:t xml:space="preserve">Kråke gjør også stor skade på egg og reir til en rekke </w:t>
      </w:r>
      <w:r>
        <w:t xml:space="preserve">truede fuglearter, blant annet vipe (EN) og storspove (VU). Det er også grunn til å tro at kråka er en konkurrent til hubro på kysten. </w:t>
      </w:r>
      <w:r w:rsidRPr="00A83AC7">
        <w:t xml:space="preserve">I tillegg </w:t>
      </w:r>
      <w:r>
        <w:t>kan</w:t>
      </w:r>
      <w:r w:rsidRPr="00A83AC7">
        <w:t xml:space="preserve"> kråke </w:t>
      </w:r>
      <w:r>
        <w:t xml:space="preserve">være en </w:t>
      </w:r>
      <w:r w:rsidRPr="00A83AC7">
        <w:t>smittekilde</w:t>
      </w:r>
      <w:r>
        <w:t xml:space="preserve"> til salmonellabakterier.</w:t>
      </w:r>
    </w:p>
    <w:p w:rsidR="009C463D" w:rsidRDefault="006B4E88" w:rsidP="009C463D">
      <w:pPr>
        <w:pStyle w:val="Normal1"/>
      </w:pPr>
    </w:p>
    <w:p w:rsidR="009C463D" w:rsidRPr="00CA7B85" w:rsidRDefault="00CA7B85" w:rsidP="009C463D">
      <w:pPr>
        <w:pStyle w:val="Normal1"/>
        <w:rPr>
          <w:rFonts w:ascii="Arial" w:hAnsi="Arial" w:cs="Arial"/>
        </w:rPr>
      </w:pPr>
      <w:r w:rsidRPr="009F75ED">
        <w:rPr>
          <w:u w:val="single"/>
        </w:rPr>
        <w:t>Mink.</w:t>
      </w:r>
      <w:r w:rsidRPr="00C66D2C">
        <w:rPr>
          <w:b/>
        </w:rPr>
        <w:t xml:space="preserve"> </w:t>
      </w:r>
      <w:r w:rsidRPr="00C66D2C">
        <w:t>Mink er en introdusert og uønsket art</w:t>
      </w:r>
      <w:r>
        <w:t xml:space="preserve">. Direktoratet for naturforvaltning lagde i 2012 en handlingsplan mot amerikansk mink. </w:t>
      </w:r>
      <w:r w:rsidRPr="00C66D2C">
        <w:t xml:space="preserve"> Introduserte arter </w:t>
      </w:r>
      <w:r w:rsidRPr="00CA7B85">
        <w:rPr>
          <w:rFonts w:ascii="Arial" w:hAnsi="Arial" w:cs="Arial"/>
        </w:rPr>
        <w:t>vil kunne påvirke stedegne arter og økosystem negativt og bør derfor overvåkes og beskattes for å hindre spredning (</w:t>
      </w:r>
      <w:hyperlink r:id="rId9" w:history="1">
        <w:r w:rsidRPr="00CA7B85">
          <w:rPr>
            <w:rStyle w:val="Hyperkobling"/>
            <w:rFonts w:ascii="Arial" w:hAnsi="Arial" w:cs="Arial"/>
          </w:rPr>
          <w:t>Pedersen H.C.</w:t>
        </w:r>
        <w:r w:rsidRPr="00911A32">
          <w:t xml:space="preserve"> </w:t>
        </w:r>
        <w:proofErr w:type="gramStart"/>
        <w:r w:rsidRPr="00CA7B85">
          <w:rPr>
            <w:rStyle w:val="Hyperkobling"/>
            <w:rFonts w:ascii="Arial" w:hAnsi="Arial" w:cs="Arial"/>
          </w:rPr>
          <w:t>et</w:t>
        </w:r>
        <w:proofErr w:type="gramEnd"/>
        <w:r w:rsidRPr="00CA7B85">
          <w:rPr>
            <w:rStyle w:val="Hyperkobling"/>
            <w:rFonts w:ascii="Arial" w:hAnsi="Arial" w:cs="Arial"/>
          </w:rPr>
          <w:t xml:space="preserve"> al, 2016</w:t>
        </w:r>
      </w:hyperlink>
      <w:r w:rsidRPr="00CA7B85">
        <w:rPr>
          <w:rFonts w:ascii="Arial" w:hAnsi="Arial" w:cs="Arial"/>
        </w:rPr>
        <w:t>).</w:t>
      </w:r>
    </w:p>
    <w:p w:rsidR="009C463D" w:rsidRPr="00CA7B85" w:rsidRDefault="006B4E88" w:rsidP="009C463D">
      <w:pPr>
        <w:pStyle w:val="Normal1"/>
        <w:rPr>
          <w:rFonts w:ascii="Arial" w:hAnsi="Arial" w:cs="Arial"/>
        </w:rPr>
      </w:pPr>
    </w:p>
    <w:p w:rsidR="009C463D" w:rsidRDefault="00CA7B85" w:rsidP="009C463D">
      <w:pPr>
        <w:pStyle w:val="Normal1"/>
      </w:pPr>
      <w:r w:rsidRPr="00CA7B85">
        <w:rPr>
          <w:rFonts w:ascii="Arial" w:hAnsi="Arial" w:cs="Arial"/>
        </w:rPr>
        <w:t>I følge</w:t>
      </w:r>
      <w:r w:rsidRPr="00C66D2C">
        <w:t xml:space="preserve"> </w:t>
      </w:r>
      <w:r>
        <w:t>Artsdatabanken</w:t>
      </w:r>
      <w:r w:rsidRPr="00CA7B85">
        <w:rPr>
          <w:rFonts w:ascii="Arial" w:hAnsi="Arial" w:cs="Arial"/>
        </w:rPr>
        <w:t xml:space="preserve"> er mink en f</w:t>
      </w:r>
      <w:r>
        <w:t xml:space="preserve">remmed art med risikokategori SE, svært høy risiko. </w:t>
      </w:r>
      <w:r w:rsidRPr="00C66D2C">
        <w:t>Det største problemet knyttet til mink er sannsynligvis den negative innvirkningen arten har</w:t>
      </w:r>
      <w:r>
        <w:t xml:space="preserve"> på kolonihekkende sjøfugler, blant annet ærfugl og terner. Mink kan også ha negativ innvirkning på ørretbestander. </w:t>
      </w:r>
    </w:p>
    <w:p w:rsidR="009C463D" w:rsidRDefault="006B4E88" w:rsidP="009C463D">
      <w:pPr>
        <w:pStyle w:val="Normal1"/>
      </w:pPr>
    </w:p>
    <w:p w:rsidR="009C463D" w:rsidRPr="00D81102" w:rsidRDefault="00CA7B85" w:rsidP="009C463D">
      <w:pPr>
        <w:pStyle w:val="Normal1"/>
      </w:pPr>
      <w:r>
        <w:t xml:space="preserve">Skuddpremienivået er satt til kroner 75,- for kråke og </w:t>
      </w:r>
      <w:proofErr w:type="spellStart"/>
      <w:r>
        <w:t>ravn</w:t>
      </w:r>
      <w:proofErr w:type="spellEnd"/>
      <w:r>
        <w:t xml:space="preserve"> og kroner 250,- for mink. Skuddpremiesatsene bør være så høy at de dekker kostnader til for eksempel skudd, samt at det skal motivere til økt uttak av kråke, </w:t>
      </w:r>
      <w:proofErr w:type="spellStart"/>
      <w:r>
        <w:t>ravn</w:t>
      </w:r>
      <w:proofErr w:type="spellEnd"/>
      <w:r>
        <w:t xml:space="preserve"> og mink. </w:t>
      </w:r>
    </w:p>
    <w:p w:rsidR="009C463D" w:rsidRPr="004D7B2E" w:rsidRDefault="006B4E88" w:rsidP="009C463D">
      <w:pPr>
        <w:pStyle w:val="Default"/>
        <w:rPr>
          <w:rFonts w:ascii="Calibri" w:hAnsi="Calibri"/>
          <w:sz w:val="22"/>
          <w:szCs w:val="22"/>
        </w:rPr>
      </w:pPr>
    </w:p>
    <w:p w:rsidR="009C463D" w:rsidRDefault="00CA7B85" w:rsidP="009C463D">
      <w:pPr>
        <w:pStyle w:val="Default"/>
      </w:pPr>
      <w:r w:rsidRPr="009F75ED">
        <w:rPr>
          <w:u w:val="single"/>
        </w:rPr>
        <w:t>Naturmangfoldloven.</w:t>
      </w:r>
      <w:r>
        <w:t xml:space="preserve"> </w:t>
      </w:r>
      <w:r w:rsidRPr="00D323AB">
        <w:t>Naturmangfoldlovens §§ 8-12 definerer prinsipper som skal legges til grunn for offentlige beslutninger.</w:t>
      </w:r>
    </w:p>
    <w:p w:rsidR="009C463D" w:rsidRPr="00D323AB" w:rsidRDefault="006B4E88" w:rsidP="009C463D">
      <w:pPr>
        <w:pStyle w:val="Default"/>
      </w:pPr>
    </w:p>
    <w:p w:rsidR="009C463D" w:rsidRDefault="00CA7B85" w:rsidP="009C463D">
      <w:pPr>
        <w:pStyle w:val="Default"/>
      </w:pPr>
      <w:r w:rsidRPr="009F75ED">
        <w:rPr>
          <w:u w:val="single"/>
        </w:rPr>
        <w:t xml:space="preserve">Kråke og </w:t>
      </w:r>
      <w:proofErr w:type="spellStart"/>
      <w:r w:rsidRPr="009F75ED">
        <w:rPr>
          <w:u w:val="single"/>
        </w:rPr>
        <w:t>ravn</w:t>
      </w:r>
      <w:proofErr w:type="spellEnd"/>
      <w:r w:rsidRPr="009F75ED">
        <w:rPr>
          <w:u w:val="single"/>
        </w:rPr>
        <w:t>.</w:t>
      </w:r>
      <w:r w:rsidRPr="00D323AB">
        <w:t xml:space="preserve">  I og med at bestanden av kråke og </w:t>
      </w:r>
      <w:proofErr w:type="spellStart"/>
      <w:r w:rsidRPr="00D323AB">
        <w:t>ravn</w:t>
      </w:r>
      <w:proofErr w:type="spellEnd"/>
      <w:r w:rsidRPr="00D323AB">
        <w:t xml:space="preserve"> er stor og produserer et høstbart overskudd, vil ikke et økt uttak av kråke og </w:t>
      </w:r>
      <w:proofErr w:type="spellStart"/>
      <w:r w:rsidRPr="00D323AB">
        <w:t>ravn</w:t>
      </w:r>
      <w:proofErr w:type="spellEnd"/>
      <w:r w:rsidRPr="00D323AB">
        <w:t xml:space="preserve"> som følge av skuddpremie være i strid med forvaltningsmålet for arter i Naturmangfoldlovens § 5. Det foreligger ingen risiko for alvorlige eller irreversibel skade på naturmangfoldet, og føre-var-prinsippet vil ikke gjøre seg gjeldende i denne saken (§9). </w:t>
      </w:r>
    </w:p>
    <w:p w:rsidR="009C463D" w:rsidRPr="00D323AB" w:rsidRDefault="006B4E88" w:rsidP="009C463D">
      <w:pPr>
        <w:pStyle w:val="Default"/>
      </w:pPr>
    </w:p>
    <w:p w:rsidR="009C463D" w:rsidRPr="00D323AB" w:rsidRDefault="00CA7B85" w:rsidP="009C463D">
      <w:pPr>
        <w:pStyle w:val="Default"/>
      </w:pPr>
      <w:r w:rsidRPr="00D323AB">
        <w:t xml:space="preserve">Et økt uttak av kråke og </w:t>
      </w:r>
      <w:proofErr w:type="spellStart"/>
      <w:r w:rsidRPr="00D323AB">
        <w:t>ravn</w:t>
      </w:r>
      <w:proofErr w:type="spellEnd"/>
      <w:r w:rsidRPr="00D323AB">
        <w:t xml:space="preserve"> vil ikke virke belastende for økosystemet (Naturmangfoldloven</w:t>
      </w:r>
      <w:r>
        <w:t>s</w:t>
      </w:r>
      <w:r w:rsidRPr="00D323AB">
        <w:t xml:space="preserve"> § 10). Prinsippene i Naturmangfoldlovens §§ 11-12 er vurdert </w:t>
      </w:r>
      <w:proofErr w:type="gramStart"/>
      <w:r w:rsidRPr="00D323AB">
        <w:t>å</w:t>
      </w:r>
      <w:proofErr w:type="gramEnd"/>
      <w:r w:rsidRPr="00D323AB">
        <w:t xml:space="preserve"> ikke være relevante for behandlinga av skuddpremie på kråke og </w:t>
      </w:r>
      <w:proofErr w:type="spellStart"/>
      <w:r w:rsidRPr="00D323AB">
        <w:t>ravn</w:t>
      </w:r>
      <w:proofErr w:type="spellEnd"/>
      <w:r w:rsidRPr="00D323AB">
        <w:t xml:space="preserve">. </w:t>
      </w:r>
    </w:p>
    <w:p w:rsidR="009C463D" w:rsidRPr="00D323AB" w:rsidRDefault="006B4E88" w:rsidP="009C463D">
      <w:pPr>
        <w:pStyle w:val="Normal1"/>
        <w:rPr>
          <w:szCs w:val="24"/>
        </w:rPr>
      </w:pPr>
    </w:p>
    <w:p w:rsidR="009C463D" w:rsidRDefault="00CA7B85" w:rsidP="009C463D">
      <w:pPr>
        <w:pStyle w:val="Default"/>
      </w:pPr>
      <w:r w:rsidRPr="009F75ED">
        <w:rPr>
          <w:u w:val="single"/>
        </w:rPr>
        <w:lastRenderedPageBreak/>
        <w:t>Mink.</w:t>
      </w:r>
      <w:r w:rsidRPr="00D323AB">
        <w:t xml:space="preserve">  </w:t>
      </w:r>
      <w:r w:rsidRPr="00CA7B85">
        <w:t xml:space="preserve">Mink er en </w:t>
      </w:r>
      <w:r w:rsidRPr="00D323AB">
        <w:t>fremmed art med risi</w:t>
      </w:r>
      <w:r>
        <w:t xml:space="preserve">kokategori SE, svært høy risiko, </w:t>
      </w:r>
      <w:r w:rsidRPr="00D323AB">
        <w:t>og er uønsket i norsk natur.  Det foreligger ingen risiko for alvorlige eller irreversibel skade på naturmangfoldet, og føre-var-prinsippet vil ikke gjøre seg gjeldende i denne saken (§9)</w:t>
      </w:r>
      <w:r>
        <w:t>.</w:t>
      </w:r>
    </w:p>
    <w:p w:rsidR="009C463D" w:rsidRPr="00D323AB" w:rsidRDefault="006B4E88" w:rsidP="009C463D">
      <w:pPr>
        <w:pStyle w:val="Default"/>
      </w:pPr>
    </w:p>
    <w:p w:rsidR="009C463D" w:rsidRPr="00D323AB" w:rsidRDefault="00CA7B85" w:rsidP="009C463D">
      <w:pPr>
        <w:pStyle w:val="Default"/>
      </w:pPr>
      <w:r w:rsidRPr="00D323AB">
        <w:t>Et økt uttak av mink vil ikke virke belastende for økosystemet (Naturmangfoldloven</w:t>
      </w:r>
      <w:r>
        <w:t>s</w:t>
      </w:r>
      <w:r w:rsidRPr="00D323AB">
        <w:t xml:space="preserve"> § 10). Prinsippene i Naturmangfoldlovens §§ 11-12 er vurdert </w:t>
      </w:r>
      <w:proofErr w:type="gramStart"/>
      <w:r w:rsidRPr="00D323AB">
        <w:t>å</w:t>
      </w:r>
      <w:proofErr w:type="gramEnd"/>
      <w:r w:rsidRPr="00D323AB">
        <w:t xml:space="preserve"> ikke være relevante for behandlinga av skuddpremie på mink. </w:t>
      </w:r>
    </w:p>
    <w:p w:rsidR="009C463D" w:rsidRDefault="006B4E88" w:rsidP="009C463D">
      <w:pPr>
        <w:pStyle w:val="Normal1"/>
      </w:pPr>
    </w:p>
    <w:p w:rsidR="009C463D" w:rsidRDefault="00CA7B85" w:rsidP="009C463D">
      <w:pPr>
        <w:pStyle w:val="Normal1"/>
      </w:pPr>
      <w:r w:rsidRPr="00A83AC7">
        <w:t>Kommunen må sette av midler til en eventuell finansiering av skuddpremier. Det er ikke anledning å benytte statlige midler eller kommunale viltfond til skuddpremie.</w:t>
      </w:r>
    </w:p>
    <w:p w:rsidR="009C463D" w:rsidRDefault="006B4E88" w:rsidP="009C463D">
      <w:pPr>
        <w:pStyle w:val="Default"/>
        <w:rPr>
          <w:rFonts w:ascii="Calibri" w:hAnsi="Calibri"/>
          <w:sz w:val="22"/>
          <w:szCs w:val="22"/>
        </w:rPr>
      </w:pPr>
    </w:p>
    <w:p w:rsidR="009C463D" w:rsidRPr="00CB01B6" w:rsidRDefault="00CA7B85" w:rsidP="009C463D">
      <w:pPr>
        <w:pStyle w:val="Default"/>
      </w:pPr>
      <w:r>
        <w:t xml:space="preserve">Forslag til </w:t>
      </w:r>
      <w:r w:rsidRPr="00A83AC7">
        <w:t xml:space="preserve">Forskrift om skuddpremie på kråke, </w:t>
      </w:r>
      <w:proofErr w:type="spellStart"/>
      <w:r w:rsidRPr="00A83AC7">
        <w:t>ravn</w:t>
      </w:r>
      <w:proofErr w:type="spellEnd"/>
      <w:r w:rsidRPr="00A83AC7">
        <w:t xml:space="preserve"> og mink i </w:t>
      </w:r>
      <w:proofErr w:type="gramStart"/>
      <w:r>
        <w:t xml:space="preserve">Herøy </w:t>
      </w:r>
      <w:r w:rsidRPr="00A83AC7">
        <w:t xml:space="preserve"> kommune</w:t>
      </w:r>
      <w:proofErr w:type="gramEnd"/>
      <w:r w:rsidRPr="00A83AC7">
        <w:t>, Nordland</w:t>
      </w:r>
      <w:r>
        <w:t xml:space="preserve"> skal legges ut til offentlig ettersyn. Det skal sendes på høring til Nordland fylkeskommune, Fylkesmannen i Nordland, Dønna kommune, Alstahaug kommune, Leirfjord kommune, Lurøy kommune, Nesna kommune, Træna kommune, Vega kommune, Herøy bondelag v/ Sigve Edvardsen, Herøy beiteforening v/ Ketil Pettersen og Herøy grunneierlag v/Kornelius Dahl.. </w:t>
      </w:r>
    </w:p>
    <w:p w:rsidR="009C463D" w:rsidRPr="009C463D" w:rsidRDefault="006B4E88" w:rsidP="009C463D">
      <w:pPr>
        <w:pStyle w:val="Normal1"/>
        <w:rPr>
          <w:rFonts w:ascii="Calibri" w:hAnsi="Calibri"/>
          <w:sz w:val="22"/>
          <w:szCs w:val="22"/>
        </w:rPr>
      </w:pPr>
    </w:p>
    <w:p w:rsidR="009C463D" w:rsidRPr="009C463D" w:rsidRDefault="006B4E88" w:rsidP="009C463D">
      <w:pPr>
        <w:pStyle w:val="Normal1"/>
        <w:rPr>
          <w:rFonts w:ascii="Calibri" w:hAnsi="Calibri"/>
          <w:sz w:val="22"/>
          <w:szCs w:val="22"/>
        </w:rPr>
      </w:pPr>
    </w:p>
    <w:p w:rsidR="009C463D" w:rsidRPr="00474742" w:rsidRDefault="00CA7B85" w:rsidP="009C463D">
      <w:pPr>
        <w:pStyle w:val="Normal1"/>
        <w:rPr>
          <w:szCs w:val="24"/>
        </w:rPr>
      </w:pPr>
      <w:r>
        <w:rPr>
          <w:szCs w:val="24"/>
        </w:rPr>
        <w:t>L</w:t>
      </w:r>
      <w:r w:rsidRPr="00474742">
        <w:rPr>
          <w:szCs w:val="24"/>
        </w:rPr>
        <w:t>itteratur:</w:t>
      </w:r>
    </w:p>
    <w:p w:rsidR="009C463D" w:rsidRPr="00474742" w:rsidRDefault="006B4E88" w:rsidP="009C463D">
      <w:pPr>
        <w:pStyle w:val="Normal1"/>
        <w:rPr>
          <w:szCs w:val="24"/>
        </w:rPr>
      </w:pPr>
      <w:hyperlink r:id="rId10" w:history="1">
        <w:r w:rsidR="00CA7B85" w:rsidRPr="00CA7B85">
          <w:rPr>
            <w:rStyle w:val="Hyperkobling"/>
            <w:szCs w:val="24"/>
          </w:rPr>
          <w:t xml:space="preserve">Pedersen, H.C., Follestad, A., </w:t>
        </w:r>
        <w:proofErr w:type="spellStart"/>
        <w:r w:rsidR="00CA7B85" w:rsidRPr="00CA7B85">
          <w:rPr>
            <w:rStyle w:val="Hyperkobling"/>
            <w:szCs w:val="24"/>
          </w:rPr>
          <w:t>Gjershaug</w:t>
        </w:r>
        <w:proofErr w:type="spellEnd"/>
        <w:r w:rsidR="00CA7B85" w:rsidRPr="00CA7B85">
          <w:rPr>
            <w:rStyle w:val="Hyperkobling"/>
            <w:szCs w:val="24"/>
          </w:rPr>
          <w:t>, J.O. &amp; Nilsen, E. 2016. </w:t>
        </w:r>
        <w:proofErr w:type="spellStart"/>
        <w:r w:rsidR="00CA7B85" w:rsidRPr="00474742">
          <w:rPr>
            <w:rStyle w:val="Hyperkobling"/>
            <w:szCs w:val="24"/>
            <w:lang w:val="en-GB"/>
          </w:rPr>
          <w:t>Statusoversikt</w:t>
        </w:r>
        <w:proofErr w:type="spellEnd"/>
        <w:r w:rsidR="00CA7B85" w:rsidRPr="00474742">
          <w:rPr>
            <w:rStyle w:val="Hyperkobling"/>
            <w:szCs w:val="24"/>
            <w:lang w:val="en-GB"/>
          </w:rPr>
          <w:t xml:space="preserve"> for </w:t>
        </w:r>
        <w:proofErr w:type="spellStart"/>
        <w:r w:rsidR="00CA7B85" w:rsidRPr="00474742">
          <w:rPr>
            <w:rStyle w:val="Hyperkobling"/>
            <w:szCs w:val="24"/>
            <w:lang w:val="en-GB"/>
          </w:rPr>
          <w:t>jaktbart</w:t>
        </w:r>
        <w:proofErr w:type="spellEnd"/>
        <w:r w:rsidR="00CA7B85" w:rsidRPr="00474742">
          <w:rPr>
            <w:rStyle w:val="Hyperkobling"/>
            <w:szCs w:val="24"/>
            <w:lang w:val="en-GB"/>
          </w:rPr>
          <w:t xml:space="preserve"> </w:t>
        </w:r>
        <w:proofErr w:type="spellStart"/>
        <w:r w:rsidR="00CA7B85" w:rsidRPr="00474742">
          <w:rPr>
            <w:rStyle w:val="Hyperkobling"/>
            <w:szCs w:val="24"/>
            <w:lang w:val="en-GB"/>
          </w:rPr>
          <w:t>småvilt</w:t>
        </w:r>
        <w:proofErr w:type="spellEnd"/>
        <w:r w:rsidR="00CA7B85" w:rsidRPr="00474742">
          <w:rPr>
            <w:rStyle w:val="Hyperkobling"/>
            <w:szCs w:val="24"/>
            <w:lang w:val="en-GB"/>
          </w:rPr>
          <w:t>- NINA Rapport 1178. 258 s</w:t>
        </w:r>
      </w:hyperlink>
      <w:r w:rsidR="00CA7B85">
        <w:rPr>
          <w:rStyle w:val="Hyperkobling"/>
          <w:szCs w:val="24"/>
          <w:lang w:val="en-GB"/>
        </w:rPr>
        <w:t>.</w:t>
      </w:r>
    </w:p>
    <w:p w:rsidR="009C463D" w:rsidRDefault="00CA7B85" w:rsidP="009C463D">
      <w:pPr>
        <w:pStyle w:val="Normal1"/>
      </w:pPr>
      <w:proofErr w:type="spellStart"/>
      <w:r>
        <w:t>Shimmings</w:t>
      </w:r>
      <w:proofErr w:type="spellEnd"/>
      <w:r>
        <w:t>, P. &amp; Øien, I. J. 2015. Bestandsestimater for norske hekkefugler. – NOF rapport 2015-2. 268 s.</w:t>
      </w:r>
    </w:p>
    <w:p w:rsidR="00C362F2" w:rsidRDefault="006B4E88">
      <w:pPr>
        <w:pStyle w:val="Normal1"/>
      </w:pPr>
    </w:p>
    <w:p w:rsidR="00C362F2" w:rsidRDefault="006B4E88">
      <w:pPr>
        <w:pStyle w:val="Normal1"/>
      </w:pPr>
    </w:p>
    <w:p w:rsidR="00C362F2" w:rsidRDefault="00CA7B85">
      <w:pPr>
        <w:pStyle w:val="Normal1"/>
      </w:pPr>
      <w:r>
        <w:rPr>
          <w:b/>
        </w:rPr>
        <w:t>Vedlegg:</w:t>
      </w:r>
    </w:p>
    <w:p w:rsidR="00EB76F5" w:rsidRDefault="006B4E88" w:rsidP="00EB76F5">
      <w:pPr>
        <w:pStyle w:val="Normal1"/>
      </w:pPr>
    </w:p>
    <w:p w:rsidR="00B809B9" w:rsidRDefault="00B809B9">
      <w:pPr>
        <w:pStyle w:val="Normal1"/>
      </w:pPr>
    </w:p>
    <w:sectPr w:rsidR="00B809B9">
      <w:headerReference w:type="even" r:id="rId11"/>
      <w:headerReference w:type="default" r:id="rId12"/>
      <w:footerReference w:type="even" r:id="rId13"/>
      <w:footerReference w:type="default" r:id="rId14"/>
      <w:headerReference w:type="first" r:id="rId15"/>
      <w:footerReference w:type="first" r:id="rId16"/>
      <w:footnotePr>
        <w:numFmt w:val="lowerRoman"/>
      </w:footnotePr>
      <w:endnotePr>
        <w:numFmt w:val="decimal"/>
      </w:endnotePr>
      <w:type w:val="continuous"/>
      <w:pgSz w:w="11907" w:h="16840" w:code="9"/>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B9" w:rsidRDefault="00901288">
      <w:pPr>
        <w:pStyle w:val="Normal1"/>
      </w:pPr>
      <w:r>
        <w:separator/>
      </w:r>
    </w:p>
  </w:endnote>
  <w:endnote w:type="continuationSeparator" w:id="0">
    <w:p w:rsidR="00B809B9" w:rsidRDefault="00901288">
      <w:pPr>
        <w:pStyle w:val="N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B9" w:rsidRDefault="00B809B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B9" w:rsidRDefault="00B809B9">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B9" w:rsidRDefault="00B809B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B9" w:rsidRDefault="00901288">
      <w:pPr>
        <w:pStyle w:val="Normal1"/>
      </w:pPr>
      <w:r>
        <w:separator/>
      </w:r>
    </w:p>
  </w:footnote>
  <w:footnote w:type="continuationSeparator" w:id="0">
    <w:p w:rsidR="00B809B9" w:rsidRDefault="00901288">
      <w:pPr>
        <w:pStyle w:val="Norm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B9" w:rsidRDefault="00B809B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B9" w:rsidRDefault="00901288">
    <w:pPr>
      <w:pStyle w:val="Topptekst"/>
      <w:jc w:val="right"/>
    </w:pPr>
    <w:r>
      <w:t xml:space="preserve">Side </w:t>
    </w:r>
    <w:r>
      <w:fldChar w:fldCharType="begin"/>
    </w:r>
    <w:r>
      <w:instrText xml:space="preserve"> PAGE  \* MERGEFORMAT </w:instrText>
    </w:r>
    <w:r>
      <w:fldChar w:fldCharType="separate"/>
    </w:r>
    <w:r w:rsidR="006B4E88">
      <w:rPr>
        <w:noProof/>
      </w:rPr>
      <w:t>1</w:t>
    </w:r>
    <w:r>
      <w:fldChar w:fldCharType="end"/>
    </w:r>
    <w:r>
      <w:t xml:space="preserve"> av </w:t>
    </w:r>
    <w:fldSimple w:instr=" NUMPAGES  \* MERGEFORMAT ">
      <w:r w:rsidR="006B4E88">
        <w:rPr>
          <w:noProof/>
        </w:rPr>
        <w:t>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B9" w:rsidRDefault="00901288">
    <w:pPr>
      <w:pStyle w:val="Topptekst"/>
      <w:jc w:val="right"/>
    </w:pPr>
    <w:r>
      <w:t xml:space="preserve">Side </w:t>
    </w:r>
    <w:r>
      <w:fldChar w:fldCharType="begin"/>
    </w:r>
    <w:r>
      <w:instrText xml:space="preserve"> PAGE  \* MERGEFORMAT </w:instrText>
    </w:r>
    <w:r>
      <w:fldChar w:fldCharType="separate"/>
    </w:r>
    <w:r>
      <w:rPr>
        <w:noProof/>
      </w:rPr>
      <w:t>1</w:t>
    </w:r>
    <w:r>
      <w:fldChar w:fldCharType="end"/>
    </w:r>
    <w:r>
      <w:t xml:space="preserve"> av </w:t>
    </w:r>
    <w:fldSimple w:instr=" NUMPAGES  \* MERGEFORMAT ">
      <w:r>
        <w:rPr>
          <w:noProof/>
        </w:rPr>
        <w:t>1</w:t>
      </w:r>
    </w:fldSimple>
  </w:p>
  <w:p w:rsidR="00B809B9" w:rsidRDefault="00B809B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88"/>
    <w:rsid w:val="006B4E88"/>
    <w:rsid w:val="00803187"/>
    <w:rsid w:val="00901288"/>
    <w:rsid w:val="00B809B9"/>
    <w:rsid w:val="00CA7B85"/>
    <w:rsid w:val="00D63C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Overskrift1">
    <w:name w:val="heading 1"/>
    <w:basedOn w:val="Normal"/>
    <w:next w:val="Normal"/>
    <w:qFormat/>
    <w:pPr>
      <w:keepNext/>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paragraph" w:styleId="Topptekst">
    <w:name w:val="header"/>
    <w:basedOn w:val="Normal"/>
    <w:semiHidden/>
    <w:pPr>
      <w:tabs>
        <w:tab w:val="center" w:pos="4536"/>
        <w:tab w:val="right" w:pos="9072"/>
      </w:tabs>
    </w:pPr>
  </w:style>
  <w:style w:type="paragraph" w:styleId="Bunntekst">
    <w:name w:val="footer"/>
    <w:basedOn w:val="Enkeltlinje"/>
    <w:semiHidden/>
    <w:pPr>
      <w:tabs>
        <w:tab w:val="clear" w:pos="1701"/>
        <w:tab w:val="clear" w:pos="5670"/>
        <w:tab w:val="clear" w:pos="7371"/>
      </w:tabs>
    </w:pPr>
  </w:style>
  <w:style w:type="paragraph" w:customStyle="1" w:styleId="Enkeltlinje">
    <w:name w:val="Enkeltlinje"/>
    <w:basedOn w:val="Normal"/>
    <w:pPr>
      <w:tabs>
        <w:tab w:val="left" w:pos="1701"/>
        <w:tab w:val="left" w:pos="5670"/>
        <w:tab w:val="left" w:pos="7371"/>
      </w:tabs>
    </w:pPr>
  </w:style>
  <w:style w:type="paragraph" w:customStyle="1" w:styleId="Normal1">
    <w:name w:val="Normal1"/>
    <w:qFormat/>
    <w:rPr>
      <w:sz w:val="24"/>
    </w:rPr>
  </w:style>
  <w:style w:type="paragraph" w:customStyle="1" w:styleId="Normal10">
    <w:name w:val="Normal1"/>
    <w:qFormat/>
    <w:rPr>
      <w:sz w:val="24"/>
    </w:rPr>
  </w:style>
  <w:style w:type="paragraph" w:customStyle="1" w:styleId="mortaga">
    <w:name w:val="mortag_a"/>
    <w:basedOn w:val="Normal"/>
    <w:rsid w:val="009C463D"/>
    <w:pPr>
      <w:spacing w:before="100" w:beforeAutospacing="1" w:after="100" w:afterAutospacing="1"/>
    </w:pPr>
    <w:rPr>
      <w:rFonts w:eastAsia="Calibri"/>
      <w:szCs w:val="24"/>
    </w:rPr>
  </w:style>
  <w:style w:type="paragraph" w:customStyle="1" w:styleId="Default">
    <w:name w:val="Default"/>
    <w:rsid w:val="009C463D"/>
    <w:pPr>
      <w:autoSpaceDE w:val="0"/>
      <w:autoSpaceDN w:val="0"/>
      <w:adjustRightInd w:val="0"/>
    </w:pPr>
    <w:rPr>
      <w:color w:val="000000"/>
      <w:sz w:val="24"/>
      <w:szCs w:val="24"/>
    </w:rPr>
  </w:style>
  <w:style w:type="character" w:styleId="Utheving">
    <w:name w:val="Emphasis"/>
    <w:uiPriority w:val="20"/>
    <w:qFormat/>
    <w:rsid w:val="009C463D"/>
    <w:rPr>
      <w:i/>
      <w:iCs/>
    </w:rPr>
  </w:style>
  <w:style w:type="character" w:styleId="Hyperkobling">
    <w:name w:val="Hyperlink"/>
    <w:uiPriority w:val="99"/>
    <w:unhideWhenUsed/>
    <w:rsid w:val="009C463D"/>
    <w:rPr>
      <w:strike w:val="0"/>
      <w:dstrike w:val="0"/>
      <w:color w:val="337AB7"/>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Overskrift1">
    <w:name w:val="heading 1"/>
    <w:basedOn w:val="Normal"/>
    <w:next w:val="Normal"/>
    <w:qFormat/>
    <w:pPr>
      <w:keepNext/>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paragraph" w:styleId="Topptekst">
    <w:name w:val="header"/>
    <w:basedOn w:val="Normal"/>
    <w:semiHidden/>
    <w:pPr>
      <w:tabs>
        <w:tab w:val="center" w:pos="4536"/>
        <w:tab w:val="right" w:pos="9072"/>
      </w:tabs>
    </w:pPr>
  </w:style>
  <w:style w:type="paragraph" w:styleId="Bunntekst">
    <w:name w:val="footer"/>
    <w:basedOn w:val="Enkeltlinje"/>
    <w:semiHidden/>
    <w:pPr>
      <w:tabs>
        <w:tab w:val="clear" w:pos="1701"/>
        <w:tab w:val="clear" w:pos="5670"/>
        <w:tab w:val="clear" w:pos="7371"/>
      </w:tabs>
    </w:pPr>
  </w:style>
  <w:style w:type="paragraph" w:customStyle="1" w:styleId="Enkeltlinje">
    <w:name w:val="Enkeltlinje"/>
    <w:basedOn w:val="Normal"/>
    <w:pPr>
      <w:tabs>
        <w:tab w:val="left" w:pos="1701"/>
        <w:tab w:val="left" w:pos="5670"/>
        <w:tab w:val="left" w:pos="7371"/>
      </w:tabs>
    </w:pPr>
  </w:style>
  <w:style w:type="paragraph" w:customStyle="1" w:styleId="Normal1">
    <w:name w:val="Normal1"/>
    <w:qFormat/>
    <w:rPr>
      <w:sz w:val="24"/>
    </w:rPr>
  </w:style>
  <w:style w:type="paragraph" w:customStyle="1" w:styleId="Normal10">
    <w:name w:val="Normal1"/>
    <w:qFormat/>
    <w:rPr>
      <w:sz w:val="24"/>
    </w:rPr>
  </w:style>
  <w:style w:type="paragraph" w:customStyle="1" w:styleId="mortaga">
    <w:name w:val="mortag_a"/>
    <w:basedOn w:val="Normal"/>
    <w:rsid w:val="009C463D"/>
    <w:pPr>
      <w:spacing w:before="100" w:beforeAutospacing="1" w:after="100" w:afterAutospacing="1"/>
    </w:pPr>
    <w:rPr>
      <w:rFonts w:eastAsia="Calibri"/>
      <w:szCs w:val="24"/>
    </w:rPr>
  </w:style>
  <w:style w:type="paragraph" w:customStyle="1" w:styleId="Default">
    <w:name w:val="Default"/>
    <w:rsid w:val="009C463D"/>
    <w:pPr>
      <w:autoSpaceDE w:val="0"/>
      <w:autoSpaceDN w:val="0"/>
      <w:adjustRightInd w:val="0"/>
    </w:pPr>
    <w:rPr>
      <w:color w:val="000000"/>
      <w:sz w:val="24"/>
      <w:szCs w:val="24"/>
    </w:rPr>
  </w:style>
  <w:style w:type="character" w:styleId="Utheving">
    <w:name w:val="Emphasis"/>
    <w:uiPriority w:val="20"/>
    <w:qFormat/>
    <w:rsid w:val="009C463D"/>
    <w:rPr>
      <w:i/>
      <w:iCs/>
    </w:rPr>
  </w:style>
  <w:style w:type="character" w:styleId="Hyperkobling">
    <w:name w:val="Hyperlink"/>
    <w:uiPriority w:val="99"/>
    <w:unhideWhenUsed/>
    <w:rsid w:val="009C463D"/>
    <w:rPr>
      <w:strike w:val="0"/>
      <w:dstrike w:val="0"/>
      <w:color w:val="337AB7"/>
      <w:u w:val="none"/>
      <w:effect w:val="none"/>
      <w:shd w:val="clear" w:color="auto" w:fill="auto"/>
    </w:rPr>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qFormat/>
    <w:rPr>
      <w:sz w:val="24"/>
    </w:rPr>
  </w:style>
  <w:style w:type="paragraph" w:customStyle="1" w:styleId="Normal1">
    <w:name w:val="Normal1"/>
    <w:qFormat/>
    <w:rPr>
      <w:sz w:val="24"/>
    </w:rPr>
  </w:style>
  <w:style w:type="paragraph" w:default="1" w:styleId="Normal1">
    <w:name w:val="Normal1"/>
    <w:qFormat/>
    <w:rPr>
      <w:sz w:val="24"/>
    </w:rPr>
  </w:style>
  <w:style w:type="paragraph" w:customStyle="1" w:styleId="Normal2">
    <w:name w:val="Normal1"/>
    <w:qFormat/>
    <w:rPr>
      <w:sz w:val="24"/>
    </w:rPr>
  </w:style>
  <w:style w:type="paragraph" w:customStyle="1" w:styleId="mortaga">
    <w:name w:val="mortag_a"/>
    <w:basedOn w:val="Normal"/>
    <w:rsid w:val="009C463D"/>
    <w:pPr>
      <w:spacing w:before="100" w:beforeAutospacing="1" w:after="100" w:afterAutospacing="1"/>
    </w:pPr>
    <w:rPr>
      <w:rFonts w:eastAsia="Calibri"/>
      <w:szCs w:val="24"/>
    </w:rPr>
  </w:style>
  <w:style w:type="paragraph" w:customStyle="1" w:styleId="Default">
    <w:name w:val="Default"/>
    <w:rsid w:val="009C463D"/>
    <w:pPr>
      <w:autoSpaceDE w:val="0"/>
      <w:autoSpaceDN w:val="0"/>
      <w:adjustRightInd w:val="0"/>
    </w:pPr>
    <w:rPr>
      <w:color w:val="000000"/>
      <w:sz w:val="24"/>
      <w:szCs w:val="24"/>
    </w:rPr>
  </w:style>
  <w:style w:type="character" w:styleId="Utheving">
    <w:name w:val="Emphasis"/>
    <w:uiPriority w:val="20"/>
    <w:qFormat/>
    <w:rsid w:val="009C463D"/>
    <w:rPr>
      <w:i/>
      <w:iCs/>
    </w:rPr>
  </w:style>
  <w:style w:type="character" w:styleId="Hyperkobling">
    <w:name w:val="Hyperlink"/>
    <w:uiPriority w:val="99"/>
    <w:unhideWhenUsed/>
    <w:rsid w:val="009C463D"/>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ge.bibsys.no/xmlui/handle/11250/23745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age.bibsys.no/xmlui/handle/11250/2374523"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aa17cc22f6bd48ae" Type="http://schemas.openxmlformats.org/officeDocument/2007/relationships/stylesWithEffects" Target="stylesWithEffects0.xml"/><Relationship Id="rId10" Type="http://schemas.openxmlformats.org/officeDocument/2006/relationships/hyperlink" Target="http://brage.bibsys.no/xmlui/handle/11250/2374523" TargetMode="External"/><Relationship Id="rId4" Type="http://schemas.openxmlformats.org/officeDocument/2006/relationships/webSettings" Target="webSettings.xml"/><Relationship Id="rId9" Type="http://schemas.openxmlformats.org/officeDocument/2006/relationships/hyperlink" Target="http://brage.bibsys.no/xmlui/handle/11250/2374523"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F29F7580.dotm</Template>
  <TotalTime>0</TotalTime>
  <Pages>5</Pages>
  <Words>1684</Words>
  <Characters>8931</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Saksprotokoll</vt:lpstr>
    </vt:vector>
  </TitlesOfParts>
  <Company>IBM</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Saksprotokoll</dc:title>
  <dc:creator>IBM Utdanningssenter</dc:creator>
  <cp:lastModifiedBy>Jan Nikolaisen</cp:lastModifiedBy>
  <cp:revision>2</cp:revision>
  <dcterms:created xsi:type="dcterms:W3CDTF">2018-06-22T10:17:00Z</dcterms:created>
  <dcterms:modified xsi:type="dcterms:W3CDTF">2018-06-22T10:17:00Z</dcterms:modified>
</cp:coreProperties>
</file>